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line="364" w:lineRule="auto"/>
        <w:ind w:left="0" w:right="2372" w:firstLine="0"/>
        <w:jc w:val="both"/>
        <w:rPr>
          <w:rFonts w:hint="eastAsia" w:ascii="黑体" w:eastAsia="黑体"/>
          <w:sz w:val="52"/>
          <w:szCs w:val="40"/>
        </w:rPr>
      </w:pPr>
    </w:p>
    <w:p>
      <w:pPr>
        <w:spacing w:before="43" w:line="364" w:lineRule="auto"/>
        <w:ind w:left="4153" w:right="2372" w:hanging="1762"/>
        <w:jc w:val="center"/>
        <w:rPr>
          <w:rFonts w:hint="eastAsia" w:ascii="黑体" w:eastAsia="黑体"/>
          <w:sz w:val="52"/>
          <w:szCs w:val="40"/>
        </w:rPr>
      </w:pPr>
    </w:p>
    <w:p>
      <w:pPr>
        <w:spacing w:before="43" w:line="364" w:lineRule="auto"/>
        <w:ind w:left="4153" w:right="2372" w:hanging="1762"/>
        <w:jc w:val="both"/>
        <w:rPr>
          <w:rFonts w:ascii="黑体" w:eastAsia="黑体"/>
          <w:sz w:val="52"/>
          <w:szCs w:val="40"/>
        </w:rPr>
      </w:pPr>
      <w:r>
        <w:rPr>
          <w:rFonts w:hint="eastAsia" w:ascii="黑体" w:eastAsia="黑体"/>
          <w:sz w:val="52"/>
          <w:szCs w:val="40"/>
        </w:rPr>
        <w:t>昆明动物研究所</w:t>
      </w:r>
    </w:p>
    <w:p>
      <w:pPr>
        <w:spacing w:before="43" w:line="364" w:lineRule="auto"/>
        <w:ind w:left="0" w:right="2372" w:firstLine="1560" w:firstLineChars="300"/>
        <w:jc w:val="both"/>
        <w:rPr>
          <w:rFonts w:hint="eastAsia" w:ascii="黑体" w:eastAsia="黑体"/>
          <w:sz w:val="52"/>
          <w:szCs w:val="40"/>
        </w:rPr>
      </w:pPr>
      <w:r>
        <w:rPr>
          <w:rFonts w:hint="eastAsia" w:ascii="黑体" w:eastAsia="黑体"/>
          <w:sz w:val="52"/>
          <w:szCs w:val="40"/>
          <w:lang w:eastAsia="zh-CN"/>
        </w:rPr>
        <w:t>硕士</w:t>
      </w:r>
      <w:r>
        <w:rPr>
          <w:rFonts w:hint="eastAsia" w:ascii="黑体" w:eastAsia="黑体"/>
          <w:sz w:val="52"/>
          <w:szCs w:val="40"/>
        </w:rPr>
        <w:t>生综合素质</w:t>
      </w:r>
      <w:r>
        <w:rPr>
          <w:rFonts w:hint="eastAsia" w:ascii="黑体" w:eastAsia="黑体"/>
          <w:sz w:val="52"/>
          <w:szCs w:val="40"/>
          <w:lang w:eastAsia="zh-CN"/>
        </w:rPr>
        <w:t>测评</w:t>
      </w:r>
      <w:r>
        <w:rPr>
          <w:rFonts w:hint="eastAsia" w:ascii="黑体" w:eastAsia="黑体"/>
          <w:sz w:val="52"/>
          <w:szCs w:val="40"/>
        </w:rPr>
        <w:t>表</w:t>
      </w:r>
    </w:p>
    <w:p>
      <w:pPr>
        <w:spacing w:before="43" w:line="364" w:lineRule="auto"/>
        <w:ind w:left="4153" w:right="2372" w:hanging="1762"/>
        <w:jc w:val="center"/>
        <w:rPr>
          <w:rFonts w:hint="eastAsia" w:ascii="黑体" w:eastAsia="黑体"/>
          <w:sz w:val="44"/>
          <w:szCs w:val="32"/>
        </w:rPr>
      </w:pPr>
    </w:p>
    <w:p>
      <w:pPr>
        <w:spacing w:before="43" w:line="364" w:lineRule="auto"/>
        <w:ind w:left="0" w:right="2372" w:firstLine="0"/>
        <w:jc w:val="both"/>
        <w:rPr>
          <w:rFonts w:hint="eastAsia" w:ascii="黑体" w:eastAsia="黑体"/>
          <w:sz w:val="44"/>
          <w:szCs w:val="32"/>
        </w:rPr>
      </w:pPr>
    </w:p>
    <w:p>
      <w:pPr>
        <w:spacing w:before="43" w:line="364" w:lineRule="auto"/>
        <w:ind w:left="0" w:right="2372" w:firstLine="0"/>
        <w:jc w:val="both"/>
        <w:rPr>
          <w:rFonts w:hint="eastAsia" w:ascii="黑体" w:eastAsia="黑体"/>
          <w:sz w:val="44"/>
          <w:szCs w:val="32"/>
        </w:rPr>
      </w:pPr>
    </w:p>
    <w:p>
      <w:pPr>
        <w:spacing w:before="43" w:line="364" w:lineRule="auto"/>
        <w:ind w:left="4153" w:right="2372" w:hanging="1762"/>
        <w:jc w:val="both"/>
        <w:rPr>
          <w:rFonts w:hint="eastAsia" w:ascii="黑体" w:eastAsia="黑体"/>
          <w:sz w:val="44"/>
          <w:szCs w:val="32"/>
          <w:lang w:eastAsia="zh-CN"/>
        </w:rPr>
      </w:pPr>
      <w:r>
        <w:rPr>
          <w:rFonts w:hint="eastAsia" w:ascii="黑体" w:eastAsia="黑体"/>
          <w:sz w:val="44"/>
          <w:szCs w:val="32"/>
          <w:lang w:eastAsia="zh-CN"/>
        </w:rPr>
        <w:t>姓</w:t>
      </w:r>
      <w:r>
        <w:rPr>
          <w:rFonts w:hint="eastAsia" w:ascii="黑体" w:eastAsia="黑体"/>
          <w:sz w:val="44"/>
          <w:szCs w:val="32"/>
          <w:lang w:val="en-US" w:eastAsia="zh-CN"/>
        </w:rPr>
        <w:t xml:space="preserve">  </w:t>
      </w:r>
      <w:r>
        <w:rPr>
          <w:rFonts w:hint="eastAsia" w:ascii="黑体" w:eastAsia="黑体"/>
          <w:sz w:val="44"/>
          <w:szCs w:val="32"/>
          <w:lang w:eastAsia="zh-CN"/>
        </w:rPr>
        <w:t>名：</w:t>
      </w:r>
    </w:p>
    <w:p>
      <w:pPr>
        <w:spacing w:before="43" w:line="364" w:lineRule="auto"/>
        <w:ind w:left="4153" w:right="2372" w:hanging="1762"/>
        <w:jc w:val="both"/>
        <w:rPr>
          <w:rFonts w:hint="eastAsia" w:ascii="黑体" w:eastAsia="黑体"/>
          <w:sz w:val="44"/>
          <w:szCs w:val="32"/>
          <w:lang w:val="en-US" w:eastAsia="zh-CN"/>
        </w:rPr>
      </w:pPr>
      <w:r>
        <w:rPr>
          <w:rFonts w:hint="eastAsia" w:ascii="黑体" w:eastAsia="黑体"/>
          <w:sz w:val="44"/>
          <w:szCs w:val="32"/>
          <w:lang w:val="en-US" w:eastAsia="zh-CN"/>
        </w:rPr>
        <w:t>导  师：</w:t>
      </w:r>
    </w:p>
    <w:p>
      <w:pPr>
        <w:spacing w:before="43" w:line="364" w:lineRule="auto"/>
        <w:ind w:left="4153" w:right="2372" w:hanging="1762"/>
        <w:jc w:val="both"/>
        <w:rPr>
          <w:rFonts w:hint="eastAsia" w:ascii="黑体" w:eastAsia="黑体"/>
          <w:sz w:val="44"/>
          <w:szCs w:val="32"/>
          <w:lang w:val="en-US" w:eastAsia="zh-CN"/>
        </w:rPr>
      </w:pPr>
      <w:r>
        <w:rPr>
          <w:rFonts w:hint="eastAsia" w:ascii="黑体" w:eastAsia="黑体"/>
          <w:sz w:val="44"/>
          <w:szCs w:val="32"/>
          <w:lang w:val="en-US" w:eastAsia="zh-CN"/>
        </w:rPr>
        <w:t>专  业：</w:t>
      </w:r>
    </w:p>
    <w:p>
      <w:pPr>
        <w:spacing w:before="43" w:line="364" w:lineRule="auto"/>
        <w:ind w:left="4153" w:right="2372" w:hanging="1762"/>
        <w:jc w:val="both"/>
        <w:rPr>
          <w:rFonts w:hint="eastAsia" w:ascii="黑体" w:eastAsia="黑体"/>
          <w:sz w:val="44"/>
          <w:szCs w:val="32"/>
          <w:lang w:val="en-US" w:eastAsia="zh-CN"/>
        </w:rPr>
      </w:pPr>
      <w:r>
        <w:rPr>
          <w:rFonts w:hint="eastAsia" w:ascii="黑体" w:eastAsia="黑体"/>
          <w:sz w:val="44"/>
          <w:szCs w:val="32"/>
          <w:lang w:val="en-US" w:eastAsia="zh-CN"/>
        </w:rPr>
        <w:t>拟毕业时间：</w:t>
      </w:r>
    </w:p>
    <w:p>
      <w:pPr>
        <w:spacing w:before="43" w:line="364" w:lineRule="auto"/>
        <w:ind w:left="4153" w:right="2372" w:hanging="1762"/>
        <w:jc w:val="both"/>
        <w:rPr>
          <w:rFonts w:hint="eastAsia" w:ascii="黑体" w:eastAsia="黑体"/>
          <w:sz w:val="44"/>
          <w:szCs w:val="32"/>
          <w:lang w:val="en-US" w:eastAsia="zh-CN"/>
        </w:rPr>
        <w:sectPr>
          <w:footerReference r:id="rId3" w:type="default"/>
          <w:type w:val="continuous"/>
          <w:pgSz w:w="11910" w:h="16840"/>
          <w:pgMar w:top="1180" w:right="1180" w:bottom="1100" w:left="1160" w:header="720" w:footer="913" w:gutter="0"/>
          <w:pgNumType w:start="1"/>
          <w:cols w:space="720" w:num="1"/>
        </w:sectPr>
      </w:pPr>
      <w:r>
        <w:rPr>
          <w:rFonts w:hint="eastAsia" w:ascii="黑体" w:eastAsia="黑体"/>
          <w:sz w:val="44"/>
          <w:szCs w:val="32"/>
          <w:lang w:val="en-US" w:eastAsia="zh-CN"/>
        </w:rPr>
        <w:t>申请奖项：</w:t>
      </w:r>
    </w:p>
    <w:p>
      <w:pPr>
        <w:spacing w:before="43" w:line="364" w:lineRule="auto"/>
        <w:ind w:left="4153" w:right="2372" w:hanging="1762"/>
        <w:jc w:val="center"/>
        <w:rPr>
          <w:rFonts w:hint="eastAsia" w:ascii="黑体" w:eastAsia="黑体"/>
          <w:sz w:val="32"/>
        </w:rPr>
        <w:sectPr>
          <w:footerReference r:id="rId4" w:type="default"/>
          <w:type w:val="continuous"/>
          <w:pgSz w:w="11910" w:h="16840"/>
          <w:pgMar w:top="1180" w:right="1180" w:bottom="1100" w:left="1160" w:header="720" w:footer="913" w:gutter="0"/>
          <w:pgNumType w:start="1"/>
          <w:cols w:space="720" w:num="1"/>
        </w:sectPr>
      </w:pPr>
    </w:p>
    <w:p>
      <w:pPr>
        <w:spacing w:before="43" w:line="364" w:lineRule="auto"/>
        <w:ind w:left="4153" w:right="2372" w:hanging="1762"/>
        <w:jc w:val="center"/>
        <w:rPr>
          <w:rFonts w:ascii="黑体" w:eastAsia="黑体"/>
          <w:sz w:val="32"/>
        </w:rPr>
      </w:pPr>
      <w:r>
        <w:rPr>
          <w:rFonts w:hint="eastAsia" w:ascii="黑体" w:eastAsia="黑体"/>
          <w:sz w:val="32"/>
        </w:rPr>
        <w:t>昆明动物研究所</w:t>
      </w:r>
    </w:p>
    <w:p>
      <w:pPr>
        <w:spacing w:before="43" w:line="364" w:lineRule="auto"/>
        <w:ind w:left="4153" w:right="2372" w:hanging="1762"/>
        <w:jc w:val="center"/>
        <w:rPr>
          <w:rFonts w:ascii="黑体" w:eastAsia="黑体"/>
          <w:sz w:val="32"/>
        </w:rPr>
      </w:pPr>
      <w:r>
        <w:rPr>
          <w:rFonts w:hint="eastAsia" w:ascii="黑体" w:eastAsia="黑体"/>
          <w:sz w:val="32"/>
        </w:rPr>
        <w:t>研究生综合素质表填表说明</w:t>
      </w:r>
    </w:p>
    <w:p>
      <w:pPr>
        <w:pStyle w:val="4"/>
        <w:spacing w:before="8"/>
        <w:rPr>
          <w:rFonts w:ascii="黑体"/>
          <w:sz w:val="34"/>
        </w:rPr>
      </w:pPr>
    </w:p>
    <w:p>
      <w:pPr>
        <w:pStyle w:val="4"/>
        <w:spacing w:before="0" w:line="364" w:lineRule="auto"/>
        <w:ind w:left="258" w:right="117" w:firstLine="480"/>
        <w:jc w:val="both"/>
      </w:pPr>
      <w:r>
        <w:t>1、</w:t>
      </w:r>
      <w:r>
        <w:rPr>
          <w:rFonts w:hint="eastAsia"/>
        </w:rPr>
        <w:t>发表的论文</w:t>
      </w:r>
      <w:r>
        <w:t>第一署名单位须为“</w:t>
      </w:r>
      <w:r>
        <w:rPr>
          <w:rFonts w:hint="eastAsia"/>
        </w:rPr>
        <w:t>中国科学院昆明动物研究所</w:t>
      </w:r>
      <w:r>
        <w:t>”</w:t>
      </w:r>
      <w:r>
        <w:rPr>
          <w:rFonts w:hint="eastAsia"/>
        </w:rPr>
        <w:t>,同时署名</w:t>
      </w:r>
      <w:r>
        <w:t>“</w:t>
      </w:r>
      <w:r>
        <w:rPr>
          <w:rFonts w:hint="eastAsia"/>
        </w:rPr>
        <w:t>中国科学院大学</w:t>
      </w:r>
      <w:r>
        <w:t>”</w:t>
      </w:r>
      <w:r>
        <w:rPr>
          <w:rFonts w:hint="eastAsia"/>
        </w:rPr>
        <w:t>。</w:t>
      </w:r>
    </w:p>
    <w:p>
      <w:pPr>
        <w:pStyle w:val="4"/>
        <w:spacing w:line="364" w:lineRule="auto"/>
        <w:ind w:left="258" w:right="172" w:firstLine="480"/>
      </w:pPr>
      <w:r>
        <w:t>2、科研能力分量表所填写内容等应与研究生所学专业相关。</w:t>
      </w:r>
    </w:p>
    <w:p>
      <w:pPr>
        <w:pStyle w:val="4"/>
        <w:spacing w:before="1" w:line="360" w:lineRule="auto"/>
        <w:ind w:left="738"/>
        <w:jc w:val="both"/>
        <w:rPr>
          <w:rFonts w:hint="eastAsia"/>
          <w:spacing w:val="-9"/>
          <w:lang w:eastAsia="zh-CN"/>
        </w:rPr>
      </w:pPr>
      <w:r>
        <w:t>3、论文署名顺序按署名先后排序认定，</w:t>
      </w:r>
      <w:r>
        <w:rPr>
          <w:spacing w:val="-7"/>
        </w:rPr>
        <w:t xml:space="preserve">只有 </w:t>
      </w:r>
      <w:r>
        <w:t>SCI、EI、ISTP</w:t>
      </w:r>
      <w:r>
        <w:rPr>
          <w:spacing w:val="-9"/>
        </w:rPr>
        <w:t xml:space="preserve"> 论文在署名顺序认定</w:t>
      </w:r>
      <w:r>
        <w:rPr>
          <w:rFonts w:hint="eastAsia"/>
          <w:spacing w:val="-9"/>
          <w:lang w:eastAsia="zh-CN"/>
        </w:rPr>
        <w:t>完</w:t>
      </w:r>
    </w:p>
    <w:p>
      <w:pPr>
        <w:pStyle w:val="4"/>
        <w:spacing w:before="1" w:line="360" w:lineRule="auto"/>
        <w:ind w:left="0"/>
        <w:jc w:val="both"/>
      </w:pPr>
      <w:r>
        <w:rPr>
          <w:spacing w:val="-9"/>
        </w:rPr>
        <w:t xml:space="preserve">成后，若第一作者是导师， </w:t>
      </w:r>
      <w:r>
        <w:t>第二作者是该导师的研究生，视该研究生为第一作者，其他作者次序顺延。</w:t>
      </w:r>
    </w:p>
    <w:p>
      <w:pPr>
        <w:pStyle w:val="4"/>
        <w:spacing w:before="1" w:line="360" w:lineRule="auto"/>
        <w:ind w:left="738"/>
        <w:jc w:val="both"/>
        <w:rPr>
          <w:spacing w:val="-5"/>
        </w:rPr>
      </w:pPr>
      <w:r>
        <w:rPr>
          <w:spacing w:val="-19"/>
        </w:rPr>
        <w:t xml:space="preserve">举例：一篇 </w:t>
      </w:r>
      <w:r>
        <w:t>SCI</w:t>
      </w:r>
      <w:r>
        <w:rPr>
          <w:spacing w:val="-15"/>
        </w:rPr>
        <w:t xml:space="preserve"> 收录论文，文章作者署名排序为张聪、王婷、李菲菲……，</w:t>
      </w:r>
      <w:r>
        <w:rPr>
          <w:spacing w:val="-5"/>
        </w:rPr>
        <w:t>如张聪是王</w:t>
      </w:r>
    </w:p>
    <w:p>
      <w:pPr>
        <w:pStyle w:val="4"/>
        <w:spacing w:before="1" w:line="360" w:lineRule="auto"/>
        <w:ind w:left="0"/>
        <w:jc w:val="both"/>
      </w:pPr>
      <w:r>
        <w:rPr>
          <w:spacing w:val="-5"/>
        </w:rPr>
        <w:t>婷的导师，王婷认定为第一作者，李菲菲认定为第二作者，其他顺延。</w:t>
      </w:r>
    </w:p>
    <w:p>
      <w:pPr>
        <w:pStyle w:val="4"/>
        <w:spacing w:line="364" w:lineRule="auto"/>
        <w:ind w:left="258" w:right="236" w:firstLine="480"/>
      </w:pPr>
      <w:r>
        <w:t>4、论文、论著、论文集、专利、科技奖励、学术交流、获奖等计分项目，均要求为</w:t>
      </w:r>
      <w:r>
        <w:rPr>
          <w:rFonts w:hint="eastAsia"/>
          <w:lang w:eastAsia="zh-CN"/>
        </w:rPr>
        <w:t>已接收、</w:t>
      </w:r>
      <w:r>
        <w:t>已刊登和已获奖。</w:t>
      </w:r>
    </w:p>
    <w:p>
      <w:pPr>
        <w:pStyle w:val="4"/>
        <w:spacing w:before="1" w:line="364" w:lineRule="auto"/>
        <w:ind w:left="258" w:right="236" w:firstLine="480"/>
      </w:pPr>
      <w:r>
        <w:t>5、研究生综合评价表中的计分项目，应与《</w:t>
      </w:r>
      <w:r>
        <w:rPr>
          <w:rFonts w:hint="eastAsia"/>
        </w:rPr>
        <w:t>奖学金及优秀学生称号申请人情况汇总表</w:t>
      </w:r>
      <w:r>
        <w:t>》保持一致。</w:t>
      </w:r>
    </w:p>
    <w:p>
      <w:pPr>
        <w:pStyle w:val="4"/>
        <w:spacing w:line="364" w:lineRule="auto"/>
        <w:ind w:left="258" w:right="117" w:firstLine="480"/>
      </w:pPr>
      <w:r>
        <w:t>6、国家奖学金申报人须根据个人情况，按照综合评价表填表说明，实事求是计算</w:t>
      </w:r>
      <w:r>
        <w:rPr>
          <w:spacing w:val="-10"/>
        </w:rPr>
        <w:t xml:space="preserve">出自己各项得分和综合评价表总分。如未按要求评分或分数计算错误的，或弄虚作假的， </w:t>
      </w:r>
      <w:r>
        <w:t>将影响奖学金的评定，责任自负。</w:t>
      </w:r>
    </w:p>
    <w:p>
      <w:pPr>
        <w:pStyle w:val="4"/>
        <w:spacing w:line="364" w:lineRule="auto"/>
        <w:ind w:left="258" w:right="117" w:firstLine="480"/>
      </w:pPr>
      <w:r>
        <w:t>7、研究生综合评价表分为科研能力分量表和获奖情况分量表两部分，同一成果不能重复计算。</w:t>
      </w:r>
    </w:p>
    <w:p>
      <w:pPr>
        <w:pStyle w:val="4"/>
        <w:spacing w:before="1" w:line="364" w:lineRule="auto"/>
        <w:ind w:left="258" w:right="236" w:firstLine="480"/>
      </w:pPr>
      <w:r>
        <w:t>8、“表</w:t>
      </w:r>
      <w:r>
        <w:rPr>
          <w:rFonts w:hint="eastAsia"/>
        </w:rPr>
        <w:t>一</w:t>
      </w:r>
      <w:r>
        <w:t>”、“表</w:t>
      </w:r>
      <w:r>
        <w:rPr>
          <w:rFonts w:hint="eastAsia"/>
        </w:rPr>
        <w:t>二</w:t>
      </w:r>
      <w:r>
        <w:t>”</w:t>
      </w:r>
      <w:r>
        <w:rPr>
          <w:rFonts w:hint="eastAsia"/>
        </w:rPr>
        <w:t>由学生完成，</w:t>
      </w:r>
      <w:r>
        <w:t>填写完整</w:t>
      </w:r>
      <w:r>
        <w:rPr>
          <w:rFonts w:hint="eastAsia"/>
          <w:lang w:eastAsia="zh-CN"/>
        </w:rPr>
        <w:t>双面打印</w:t>
      </w:r>
      <w:r>
        <w:t>后</w:t>
      </w:r>
      <w:r>
        <w:rPr>
          <w:rFonts w:hint="eastAsia"/>
          <w:lang w:eastAsia="zh-CN"/>
        </w:rPr>
        <w:t>交至研究生部，由研究生部完成“表三”、“表四”</w:t>
      </w:r>
      <w:r>
        <w:t>。</w:t>
      </w:r>
    </w:p>
    <w:p>
      <w:pPr>
        <w:pStyle w:val="4"/>
        <w:spacing w:line="360" w:lineRule="auto"/>
        <w:ind w:left="738"/>
        <w:rPr>
          <w:rFonts w:hint="eastAsia"/>
          <w:lang w:val="en-US"/>
        </w:rPr>
      </w:pPr>
      <w:r>
        <w:t>9、</w:t>
      </w:r>
      <w:r>
        <w:rPr>
          <w:rFonts w:hint="eastAsia"/>
        </w:rPr>
        <w:t>本表总分值</w:t>
      </w:r>
      <w:r>
        <w:rPr>
          <w:rFonts w:hint="eastAsia"/>
          <w:lang w:val="en-US"/>
        </w:rPr>
        <w:t>100分，在奖学金及优秀称号评选中占比50%，现场汇报占比50%。</w:t>
      </w:r>
    </w:p>
    <w:p>
      <w:pPr>
        <w:pStyle w:val="4"/>
        <w:spacing w:line="360" w:lineRule="auto"/>
        <w:ind w:left="738"/>
        <w:rPr>
          <w:rFonts w:hint="default" w:eastAsia="宋体"/>
          <w:lang w:val="en-US" w:eastAsia="zh-CN"/>
        </w:rPr>
      </w:pPr>
      <w:r>
        <w:rPr>
          <w:rFonts w:hint="eastAsia"/>
          <w:lang w:val="en-US" w:eastAsia="zh-CN"/>
        </w:rPr>
        <w:t>10、本表适用于昆明动物研究所在学硕士生参评地奥二等奖学金、瑞沃德明德奖学金、三好学生标兵、优秀毕业生以及国家奖学金。</w:t>
      </w:r>
    </w:p>
    <w:p>
      <w:pPr>
        <w:pStyle w:val="4"/>
        <w:spacing w:before="160"/>
        <w:ind w:left="738"/>
        <w:sectPr>
          <w:pgSz w:w="11910" w:h="16840"/>
          <w:pgMar w:top="1180" w:right="1180" w:bottom="1100" w:left="1160" w:header="720" w:footer="913" w:gutter="0"/>
          <w:pgNumType w:start="1"/>
          <w:cols w:space="720" w:num="1"/>
        </w:sectPr>
      </w:pPr>
      <w:r>
        <w:t>1</w:t>
      </w:r>
      <w:r>
        <w:rPr>
          <w:rFonts w:hint="eastAsia"/>
          <w:lang w:val="en-US" w:eastAsia="zh-CN"/>
        </w:rPr>
        <w:t>1</w:t>
      </w:r>
      <w:r>
        <w:t>、本评价表由研究生</w:t>
      </w:r>
      <w:r>
        <w:rPr>
          <w:rFonts w:hint="eastAsia"/>
        </w:rPr>
        <w:t>部</w:t>
      </w:r>
      <w:r>
        <w:t>负责</w:t>
      </w:r>
      <w:r>
        <w:rPr>
          <w:rFonts w:hint="eastAsia"/>
          <w:lang w:eastAsia="zh-CN"/>
        </w:rPr>
        <w:t>解释。</w:t>
      </w:r>
    </w:p>
    <w:p>
      <w:pPr>
        <w:pStyle w:val="2"/>
        <w:spacing w:before="1"/>
        <w:ind w:left="0"/>
      </w:pPr>
      <w:r>
        <w:t>表</w:t>
      </w:r>
      <w:r>
        <w:rPr>
          <w:rFonts w:hint="eastAsia"/>
        </w:rPr>
        <w:t>一</w:t>
      </w:r>
      <w:r>
        <w:t>：科研能力分量表</w:t>
      </w:r>
      <w:r>
        <w:rPr>
          <w:rFonts w:hint="eastAsia"/>
        </w:rPr>
        <w:t>（满分</w:t>
      </w:r>
      <w:r>
        <w:rPr>
          <w:rFonts w:hint="eastAsia"/>
          <w:lang w:val="en-US"/>
        </w:rPr>
        <w:t>50分</w:t>
      </w:r>
      <w:r>
        <w:rPr>
          <w:rFonts w:hint="eastAsia"/>
        </w:rPr>
        <w:t>）</w:t>
      </w:r>
    </w:p>
    <w:p>
      <w:pPr>
        <w:pStyle w:val="4"/>
        <w:spacing w:before="3"/>
        <w:rPr>
          <w:rFonts w:ascii="黑体"/>
          <w:sz w:val="10"/>
        </w:rPr>
      </w:pPr>
    </w:p>
    <w:tbl>
      <w:tblPr>
        <w:tblStyle w:val="7"/>
        <w:tblW w:w="9356"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1"/>
        <w:gridCol w:w="1695"/>
        <w:gridCol w:w="990"/>
        <w:gridCol w:w="96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4" w:hRule="atLeast"/>
        </w:trPr>
        <w:tc>
          <w:tcPr>
            <w:tcW w:w="821" w:type="dxa"/>
            <w:vMerge w:val="restart"/>
            <w:textDirection w:val="tbRlV"/>
            <w:vAlign w:val="center"/>
          </w:tcPr>
          <w:p>
            <w:pPr>
              <w:ind w:left="113" w:right="113"/>
              <w:jc w:val="center"/>
              <w:rPr>
                <w:rFonts w:ascii="黑体" w:hAnsi="黑体" w:eastAsia="黑体" w:cs="黑体"/>
                <w:b/>
                <w:bCs/>
                <w:sz w:val="36"/>
                <w:szCs w:val="36"/>
              </w:rPr>
            </w:pPr>
            <w:r>
              <w:rPr>
                <w:rFonts w:hint="eastAsia" w:ascii="黑体" w:hAnsi="黑体" w:eastAsia="黑体" w:cs="黑体"/>
                <w:b/>
                <w:bCs/>
                <w:sz w:val="36"/>
                <w:szCs w:val="36"/>
              </w:rPr>
              <w:t>科研能力分量表</w:t>
            </w:r>
          </w:p>
        </w:tc>
        <w:tc>
          <w:tcPr>
            <w:tcW w:w="1695" w:type="dxa"/>
            <w:vAlign w:val="center"/>
          </w:tcPr>
          <w:p>
            <w:pPr>
              <w:pStyle w:val="13"/>
              <w:spacing w:before="1"/>
              <w:jc w:val="center"/>
              <w:rPr>
                <w:rFonts w:ascii="黑体" w:hAnsi="黑体" w:eastAsia="黑体" w:cs="黑体"/>
                <w:b/>
              </w:rPr>
            </w:pPr>
            <w:r>
              <w:rPr>
                <w:rFonts w:hint="eastAsia" w:ascii="黑体" w:hAnsi="黑体" w:eastAsia="黑体" w:cs="黑体"/>
                <w:b/>
              </w:rPr>
              <w:t>项目类别</w:t>
            </w:r>
          </w:p>
        </w:tc>
        <w:tc>
          <w:tcPr>
            <w:tcW w:w="990" w:type="dxa"/>
            <w:vAlign w:val="center"/>
          </w:tcPr>
          <w:p>
            <w:pPr>
              <w:pStyle w:val="13"/>
              <w:spacing w:before="1"/>
              <w:ind w:right="-15"/>
              <w:jc w:val="center"/>
              <w:rPr>
                <w:rFonts w:ascii="黑体" w:hAnsi="黑体" w:eastAsia="黑体" w:cs="黑体"/>
                <w:b/>
              </w:rPr>
            </w:pPr>
            <w:r>
              <w:rPr>
                <w:rFonts w:hint="eastAsia" w:ascii="黑体" w:hAnsi="黑体" w:eastAsia="黑体" w:cs="黑体"/>
                <w:b/>
              </w:rPr>
              <w:t>总分</w:t>
            </w:r>
          </w:p>
        </w:tc>
        <w:tc>
          <w:tcPr>
            <w:tcW w:w="960" w:type="dxa"/>
            <w:vAlign w:val="center"/>
          </w:tcPr>
          <w:p>
            <w:pPr>
              <w:pStyle w:val="13"/>
              <w:spacing w:before="90" w:line="278" w:lineRule="auto"/>
              <w:ind w:left="214" w:right="199"/>
              <w:jc w:val="center"/>
              <w:rPr>
                <w:rFonts w:ascii="黑体" w:hAnsi="黑体" w:eastAsia="黑体" w:cs="黑体"/>
                <w:b/>
              </w:rPr>
            </w:pPr>
            <w:r>
              <w:rPr>
                <w:rFonts w:hint="eastAsia" w:ascii="黑体" w:hAnsi="黑体" w:eastAsia="黑体" w:cs="黑体"/>
                <w:b/>
              </w:rPr>
              <w:t>单项得分</w:t>
            </w:r>
          </w:p>
        </w:tc>
        <w:tc>
          <w:tcPr>
            <w:tcW w:w="4890" w:type="dxa"/>
            <w:vAlign w:val="center"/>
          </w:tcPr>
          <w:p>
            <w:pPr>
              <w:pStyle w:val="13"/>
              <w:spacing w:before="1"/>
              <w:ind w:right="1824"/>
              <w:jc w:val="center"/>
              <w:rPr>
                <w:rFonts w:ascii="黑体" w:hAnsi="黑体" w:eastAsia="黑体" w:cs="黑体"/>
                <w:b/>
              </w:rPr>
            </w:pPr>
            <w:r>
              <w:rPr>
                <w:rFonts w:hint="eastAsia" w:ascii="黑体" w:hAnsi="黑体" w:eastAsia="黑体" w:cs="黑体"/>
                <w:b/>
                <w:lang w:val="en-US"/>
              </w:rPr>
              <w:t xml:space="preserve">                  </w:t>
            </w:r>
            <w:r>
              <w:rPr>
                <w:rFonts w:hint="eastAsia" w:ascii="黑体" w:hAnsi="黑体" w:eastAsia="黑体" w:cs="黑体"/>
                <w:b/>
              </w:rPr>
              <w:t>计分说明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0" w:hRule="atLeast"/>
        </w:trPr>
        <w:tc>
          <w:tcPr>
            <w:tcW w:w="821" w:type="dxa"/>
            <w:vMerge w:val="continue"/>
            <w:textDirection w:val="tbRl"/>
          </w:tcPr>
          <w:p>
            <w:pPr>
              <w:rPr>
                <w:rFonts w:ascii="黑体" w:hAnsi="黑体" w:eastAsia="黑体" w:cs="黑体"/>
                <w:sz w:val="21"/>
                <w:szCs w:val="21"/>
              </w:rPr>
            </w:pPr>
          </w:p>
        </w:tc>
        <w:tc>
          <w:tcPr>
            <w:tcW w:w="1695" w:type="dxa"/>
            <w:vAlign w:val="center"/>
          </w:tcPr>
          <w:p>
            <w:pPr>
              <w:pStyle w:val="13"/>
              <w:ind w:left="97" w:right="82"/>
              <w:jc w:val="center"/>
              <w:rPr>
                <w:rFonts w:ascii="黑体" w:hAnsi="黑体" w:eastAsia="黑体" w:cs="黑体"/>
                <w:b/>
                <w:bCs/>
                <w:sz w:val="24"/>
                <w:szCs w:val="24"/>
              </w:rPr>
            </w:pPr>
            <w:r>
              <w:rPr>
                <w:rFonts w:hint="eastAsia" w:ascii="黑体" w:hAnsi="黑体" w:eastAsia="黑体" w:cs="黑体"/>
                <w:b/>
                <w:bCs/>
                <w:sz w:val="24"/>
                <w:szCs w:val="24"/>
              </w:rPr>
              <w:t>发表的</w:t>
            </w:r>
            <w:r>
              <w:rPr>
                <w:rFonts w:hint="eastAsia" w:ascii="黑体" w:hAnsi="黑体" w:eastAsia="黑体" w:cs="黑体"/>
                <w:b/>
                <w:bCs/>
                <w:sz w:val="24"/>
                <w:szCs w:val="24"/>
                <w:lang w:val="en-US"/>
              </w:rPr>
              <w:t>SCI论文</w:t>
            </w:r>
          </w:p>
        </w:tc>
        <w:tc>
          <w:tcPr>
            <w:tcW w:w="990" w:type="dxa"/>
            <w:vAlign w:val="center"/>
          </w:tcPr>
          <w:p>
            <w:pPr>
              <w:pStyle w:val="13"/>
              <w:ind w:right="96"/>
              <w:jc w:val="center"/>
              <w:rPr>
                <w:rFonts w:ascii="黑体" w:hAnsi="黑体" w:eastAsia="黑体" w:cs="黑体"/>
                <w:b/>
                <w:bCs/>
                <w:sz w:val="24"/>
                <w:szCs w:val="24"/>
                <w:lang w:val="en-US"/>
              </w:rPr>
            </w:pPr>
            <w:r>
              <w:rPr>
                <w:rFonts w:hint="eastAsia" w:ascii="黑体" w:hAnsi="黑体" w:eastAsia="黑体" w:cs="黑体"/>
                <w:b/>
                <w:bCs/>
                <w:sz w:val="24"/>
                <w:szCs w:val="24"/>
                <w:lang w:val="en-US"/>
              </w:rPr>
              <w:t>20</w:t>
            </w:r>
          </w:p>
        </w:tc>
        <w:tc>
          <w:tcPr>
            <w:tcW w:w="960" w:type="dxa"/>
            <w:vAlign w:val="center"/>
          </w:tcPr>
          <w:p>
            <w:pPr>
              <w:pStyle w:val="13"/>
              <w:jc w:val="center"/>
              <w:rPr>
                <w:rFonts w:ascii="黑体" w:hAnsi="黑体" w:eastAsia="黑体" w:cs="黑体"/>
                <w:sz w:val="21"/>
                <w:szCs w:val="21"/>
              </w:rPr>
            </w:pPr>
          </w:p>
        </w:tc>
        <w:tc>
          <w:tcPr>
            <w:tcW w:w="4890" w:type="dxa"/>
          </w:tcPr>
          <w:p>
            <w:pPr>
              <w:tabs>
                <w:tab w:val="left" w:pos="832"/>
              </w:tabs>
              <w:rPr>
                <w:rFonts w:ascii="黑体" w:hAnsi="黑体" w:eastAsia="黑体" w:cs="黑体"/>
                <w:sz w:val="21"/>
                <w:szCs w:val="21"/>
                <w:lang w:val="en-US"/>
              </w:rPr>
            </w:pPr>
            <w:r>
              <w:rPr>
                <w:rFonts w:hint="eastAsia" w:ascii="黑体" w:hAnsi="黑体" w:eastAsia="黑体" w:cs="黑体"/>
                <w:sz w:val="21"/>
                <w:szCs w:val="21"/>
              </w:rPr>
              <w:t>（</w:t>
            </w:r>
            <w:r>
              <w:rPr>
                <w:rFonts w:hint="eastAsia" w:ascii="黑体" w:hAnsi="黑体" w:eastAsia="黑体" w:cs="黑体"/>
                <w:sz w:val="21"/>
                <w:szCs w:val="21"/>
                <w:lang w:val="en-US"/>
              </w:rPr>
              <w:t>1</w:t>
            </w:r>
            <w:r>
              <w:rPr>
                <w:rFonts w:hint="eastAsia" w:ascii="黑体" w:hAnsi="黑体" w:eastAsia="黑体" w:cs="黑体"/>
                <w:sz w:val="21"/>
                <w:szCs w:val="21"/>
              </w:rPr>
              <w:t>）SCI</w:t>
            </w:r>
            <w:r>
              <w:rPr>
                <w:rFonts w:hint="eastAsia" w:ascii="黑体" w:hAnsi="黑体" w:eastAsia="黑体" w:cs="黑体"/>
                <w:spacing w:val="-8"/>
                <w:sz w:val="21"/>
                <w:szCs w:val="21"/>
              </w:rPr>
              <w:t xml:space="preserve"> 论文已有 </w:t>
            </w:r>
            <w:r>
              <w:rPr>
                <w:rFonts w:hint="eastAsia" w:ascii="黑体" w:hAnsi="黑体" w:eastAsia="黑体" w:cs="黑体"/>
                <w:sz w:val="21"/>
                <w:szCs w:val="21"/>
              </w:rPr>
              <w:t>DOI</w:t>
            </w:r>
            <w:r>
              <w:rPr>
                <w:rFonts w:hint="eastAsia" w:ascii="黑体" w:hAnsi="黑体" w:eastAsia="黑体" w:cs="黑体"/>
                <w:spacing w:val="-5"/>
                <w:sz w:val="21"/>
                <w:szCs w:val="21"/>
              </w:rPr>
              <w:t xml:space="preserve"> 号，提供正</w:t>
            </w:r>
            <w:r>
              <w:rPr>
                <w:rFonts w:hint="eastAsia" w:ascii="黑体" w:hAnsi="黑体" w:eastAsia="黑体" w:cs="黑体"/>
                <w:sz w:val="21"/>
                <w:szCs w:val="21"/>
              </w:rPr>
              <w:t>式检索证明；</w:t>
            </w:r>
          </w:p>
          <w:p>
            <w:pPr>
              <w:tabs>
                <w:tab w:val="left" w:pos="832"/>
              </w:tabs>
              <w:rPr>
                <w:rFonts w:ascii="黑体" w:hAnsi="黑体" w:eastAsia="黑体" w:cs="黑体"/>
                <w:sz w:val="21"/>
                <w:szCs w:val="21"/>
              </w:rPr>
            </w:pPr>
            <w:r>
              <w:rPr>
                <w:rFonts w:hint="eastAsia" w:ascii="黑体" w:hAnsi="黑体" w:eastAsia="黑体" w:cs="黑体"/>
                <w:spacing w:val="-7"/>
                <w:sz w:val="21"/>
                <w:szCs w:val="21"/>
              </w:rPr>
              <w:t>（</w:t>
            </w:r>
            <w:r>
              <w:rPr>
                <w:rFonts w:hint="eastAsia" w:ascii="黑体" w:hAnsi="黑体" w:eastAsia="黑体" w:cs="黑体"/>
                <w:spacing w:val="-7"/>
                <w:sz w:val="21"/>
                <w:szCs w:val="21"/>
                <w:lang w:val="en-US"/>
              </w:rPr>
              <w:t>2</w:t>
            </w:r>
            <w:r>
              <w:rPr>
                <w:rFonts w:hint="eastAsia" w:ascii="黑体" w:hAnsi="黑体" w:eastAsia="黑体" w:cs="黑体"/>
                <w:spacing w:val="-7"/>
                <w:sz w:val="21"/>
                <w:szCs w:val="21"/>
              </w:rPr>
              <w:t xml:space="preserve">）只有接收函未有 </w:t>
            </w:r>
            <w:r>
              <w:rPr>
                <w:rFonts w:hint="eastAsia" w:ascii="黑体" w:hAnsi="黑体" w:eastAsia="黑体" w:cs="黑体"/>
                <w:sz w:val="21"/>
                <w:szCs w:val="21"/>
              </w:rPr>
              <w:t>DOI</w:t>
            </w:r>
            <w:r>
              <w:rPr>
                <w:rFonts w:hint="eastAsia" w:ascii="黑体" w:hAnsi="黑体" w:eastAsia="黑体" w:cs="黑体"/>
                <w:spacing w:val="-8"/>
                <w:sz w:val="21"/>
                <w:szCs w:val="21"/>
              </w:rPr>
              <w:t xml:space="preserve"> 号视为无效论文；</w:t>
            </w:r>
          </w:p>
          <w:p>
            <w:pPr>
              <w:pStyle w:val="13"/>
              <w:tabs>
                <w:tab w:val="left" w:pos="843"/>
              </w:tabs>
              <w:rPr>
                <w:rFonts w:ascii="黑体" w:hAnsi="黑体" w:eastAsia="黑体" w:cs="黑体"/>
                <w:sz w:val="21"/>
                <w:szCs w:val="21"/>
              </w:rPr>
            </w:pPr>
            <w:r>
              <w:rPr>
                <w:rFonts w:hint="eastAsia" w:ascii="黑体" w:hAnsi="黑体" w:eastAsia="黑体" w:cs="黑体"/>
                <w:sz w:val="21"/>
                <w:szCs w:val="21"/>
                <w:lang w:val="en-US"/>
              </w:rPr>
              <w:t>（3）IF</w:t>
            </w:r>
            <w:r>
              <w:rPr>
                <w:rFonts w:hint="eastAsia" w:ascii="黑体" w:hAnsi="黑体" w:eastAsia="黑体" w:cs="黑体"/>
                <w:sz w:val="21"/>
                <w:szCs w:val="21"/>
              </w:rPr>
              <w:t>≥9计10分；</w:t>
            </w:r>
            <w:r>
              <w:rPr>
                <w:rFonts w:hint="eastAsia" w:ascii="黑体" w:hAnsi="黑体" w:eastAsia="黑体" w:cs="黑体"/>
                <w:sz w:val="21"/>
                <w:szCs w:val="21"/>
                <w:lang w:val="en-US"/>
              </w:rPr>
              <w:t>6≤IF＜9计6分；3≤IF＜6计</w:t>
            </w:r>
            <w:r>
              <w:rPr>
                <w:rFonts w:hint="eastAsia" w:ascii="黑体" w:hAnsi="黑体" w:eastAsia="黑体" w:cs="黑体"/>
                <w:sz w:val="21"/>
                <w:szCs w:val="21"/>
              </w:rPr>
              <w:t>2分；其他计1分（</w:t>
            </w:r>
            <w:r>
              <w:rPr>
                <w:rFonts w:hint="eastAsia" w:ascii="黑体" w:hAnsi="黑体" w:eastAsia="黑体" w:cs="黑体"/>
                <w:sz w:val="21"/>
                <w:szCs w:val="21"/>
                <w:lang w:val="en-US"/>
              </w:rPr>
              <w:t>宏观生物学&lt;动物分类、动物区系、动物地理、动物生态、动物保护生物学等&gt;文章以最近1年的影响因子×1.5的系数计算</w:t>
            </w:r>
            <w:r>
              <w:rPr>
                <w:rFonts w:hint="eastAsia" w:ascii="黑体" w:hAnsi="黑体" w:eastAsia="黑体" w:cs="黑体"/>
                <w:sz w:val="21"/>
                <w:szCs w:val="21"/>
              </w:rPr>
              <w:t>）；共同第一作者文章按影响因子计算得分后，共一第二位</w:t>
            </w:r>
            <w:r>
              <w:rPr>
                <w:rFonts w:ascii="黑体" w:hAnsi="黑体" w:eastAsia="黑体" w:cs="黑体"/>
                <w:sz w:val="21"/>
                <w:szCs w:val="21"/>
              </w:rPr>
              <w:t>*0.75计算得分，</w:t>
            </w:r>
            <w:r>
              <w:rPr>
                <w:rFonts w:hint="eastAsia" w:ascii="黑体" w:hAnsi="黑体" w:eastAsia="黑体" w:cs="黑体"/>
                <w:sz w:val="21"/>
                <w:szCs w:val="21"/>
                <w:lang w:eastAsia="zh-CN"/>
              </w:rPr>
              <w:t>共一</w:t>
            </w:r>
            <w:r>
              <w:rPr>
                <w:rFonts w:ascii="黑体" w:hAnsi="黑体" w:eastAsia="黑体" w:cs="黑体"/>
                <w:sz w:val="21"/>
                <w:szCs w:val="21"/>
              </w:rPr>
              <w:t>第三位*0.5计算得分，依次类推。</w:t>
            </w:r>
          </w:p>
          <w:p>
            <w:pPr>
              <w:tabs>
                <w:tab w:val="left" w:pos="832"/>
              </w:tabs>
              <w:rPr>
                <w:rFonts w:hint="eastAsia" w:ascii="黑体" w:hAnsi="黑体" w:eastAsia="黑体" w:cs="黑体"/>
                <w:sz w:val="21"/>
                <w:szCs w:val="21"/>
                <w:lang w:val="en-US"/>
              </w:rPr>
            </w:pPr>
            <w:r>
              <w:rPr>
                <w:rFonts w:hint="eastAsia" w:ascii="黑体" w:hAnsi="黑体" w:eastAsia="黑体" w:cs="黑体"/>
                <w:sz w:val="21"/>
                <w:szCs w:val="21"/>
                <w:lang w:val="en-US"/>
              </w:rPr>
              <w:t>（4）</w:t>
            </w:r>
            <w:r>
              <w:rPr>
                <w:rFonts w:hint="eastAsia" w:ascii="黑体" w:hAnsi="黑体" w:eastAsia="黑体" w:cs="黑体"/>
                <w:sz w:val="21"/>
                <w:szCs w:val="21"/>
                <w:lang w:val="en-US" w:eastAsia="zh-CN"/>
              </w:rPr>
              <w:t>非第一作者文章按以下比例折算影响因子后计分：</w:t>
            </w:r>
            <w:r>
              <w:rPr>
                <w:rFonts w:hint="eastAsia" w:ascii="黑体" w:hAnsi="黑体" w:eastAsia="黑体" w:cs="黑体"/>
                <w:sz w:val="21"/>
                <w:szCs w:val="21"/>
                <w:lang w:val="en-US"/>
              </w:rPr>
              <w:t>IF≥3，按IF的40%进行计算；IF＜3，不计入计算。</w:t>
            </w:r>
          </w:p>
          <w:p>
            <w:pPr>
              <w:tabs>
                <w:tab w:val="left" w:pos="832"/>
              </w:tabs>
              <w:rPr>
                <w:rFonts w:ascii="黑体" w:hAnsi="黑体" w:eastAsia="黑体" w:cs="黑体"/>
                <w:sz w:val="21"/>
                <w:szCs w:val="21"/>
                <w:lang w:val="en-US"/>
              </w:rPr>
            </w:pPr>
            <w:r>
              <w:rPr>
                <w:rFonts w:hint="eastAsia" w:ascii="黑体" w:hAnsi="黑体" w:eastAsia="黑体" w:cs="黑体"/>
                <w:sz w:val="21"/>
                <w:szCs w:val="21"/>
                <w:lang w:val="en-US" w:eastAsia="zh-CN"/>
              </w:rPr>
              <w:t>（5）</w:t>
            </w:r>
            <w:r>
              <w:rPr>
                <w:rFonts w:hint="eastAsia" w:ascii="黑体" w:hAnsi="黑体" w:eastAsia="黑体" w:cs="黑体"/>
                <w:sz w:val="21"/>
                <w:szCs w:val="21"/>
                <w:lang w:val="en-US"/>
              </w:rPr>
              <w:t>计分文章未申请过同类奖项；</w:t>
            </w:r>
          </w:p>
          <w:p>
            <w:pPr>
              <w:tabs>
                <w:tab w:val="left" w:pos="832"/>
              </w:tabs>
              <w:rPr>
                <w:rFonts w:ascii="黑体" w:hAnsi="黑体" w:eastAsia="黑体" w:cs="黑体"/>
                <w:sz w:val="21"/>
                <w:szCs w:val="21"/>
                <w:lang w:val="en-US"/>
              </w:rPr>
            </w:pPr>
            <w:r>
              <w:rPr>
                <w:rFonts w:hint="eastAsia" w:ascii="黑体" w:hAnsi="黑体" w:eastAsia="黑体" w:cs="黑体"/>
                <w:sz w:val="21"/>
                <w:szCs w:val="21"/>
                <w:lang w:val="en-US"/>
              </w:rPr>
              <w:t>（</w:t>
            </w:r>
            <w:r>
              <w:rPr>
                <w:rFonts w:hint="eastAsia" w:ascii="黑体" w:hAnsi="黑体" w:eastAsia="黑体" w:cs="黑体"/>
                <w:sz w:val="21"/>
                <w:szCs w:val="21"/>
                <w:lang w:val="en-US" w:eastAsia="zh-CN"/>
              </w:rPr>
              <w:t>6</w:t>
            </w:r>
            <w:r>
              <w:rPr>
                <w:rFonts w:hint="eastAsia" w:ascii="黑体" w:hAnsi="黑体" w:eastAsia="黑体" w:cs="黑体"/>
                <w:sz w:val="21"/>
                <w:szCs w:val="21"/>
                <w:lang w:val="en-US"/>
              </w:rPr>
              <w:t>）达到要求的文章均可累计相应积分，超出</w:t>
            </w:r>
            <w:r>
              <w:rPr>
                <w:rFonts w:hint="eastAsia" w:ascii="黑体" w:hAnsi="黑体" w:eastAsia="黑体" w:cs="黑体"/>
                <w:sz w:val="21"/>
                <w:szCs w:val="21"/>
                <w:lang w:val="en-US" w:eastAsia="zh-CN"/>
              </w:rPr>
              <w:t>20</w:t>
            </w:r>
            <w:r>
              <w:rPr>
                <w:rFonts w:hint="eastAsia" w:ascii="黑体" w:hAnsi="黑体" w:eastAsia="黑体" w:cs="黑体"/>
                <w:sz w:val="21"/>
                <w:szCs w:val="21"/>
                <w:lang w:val="en-US"/>
              </w:rPr>
              <w:t>分的按实际分数计算，累计不超过</w:t>
            </w:r>
            <w:r>
              <w:rPr>
                <w:rFonts w:hint="eastAsia" w:ascii="黑体" w:hAnsi="黑体" w:eastAsia="黑体" w:cs="黑体"/>
                <w:sz w:val="21"/>
                <w:szCs w:val="21"/>
                <w:lang w:val="en-US" w:eastAsia="zh-CN"/>
              </w:rPr>
              <w:t>3</w:t>
            </w:r>
            <w:r>
              <w:rPr>
                <w:rFonts w:hint="eastAsia" w:ascii="黑体" w:hAnsi="黑体" w:eastAsia="黑体" w:cs="黑体"/>
                <w:sz w:val="21"/>
                <w:szCs w:val="21"/>
                <w:lang w:val="en-US"/>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21" w:type="dxa"/>
            <w:vMerge w:val="continue"/>
            <w:textDirection w:val="tbRl"/>
          </w:tcPr>
          <w:p>
            <w:pPr>
              <w:rPr>
                <w:rFonts w:ascii="黑体" w:hAnsi="黑体" w:eastAsia="黑体" w:cs="黑体"/>
                <w:sz w:val="21"/>
                <w:szCs w:val="21"/>
              </w:rPr>
            </w:pPr>
          </w:p>
        </w:tc>
        <w:tc>
          <w:tcPr>
            <w:tcW w:w="1695" w:type="dxa"/>
            <w:vAlign w:val="center"/>
          </w:tcPr>
          <w:p>
            <w:pPr>
              <w:pStyle w:val="13"/>
              <w:spacing w:before="1"/>
              <w:ind w:left="97" w:right="88"/>
              <w:jc w:val="center"/>
              <w:rPr>
                <w:rFonts w:ascii="黑体" w:hAnsi="黑体" w:eastAsia="黑体" w:cs="黑体"/>
                <w:b/>
                <w:bCs/>
                <w:sz w:val="24"/>
                <w:szCs w:val="24"/>
              </w:rPr>
            </w:pPr>
            <w:r>
              <w:rPr>
                <w:rFonts w:hint="eastAsia" w:ascii="黑体" w:hAnsi="黑体" w:eastAsia="黑体" w:cs="黑体"/>
                <w:b/>
                <w:bCs/>
                <w:sz w:val="24"/>
                <w:szCs w:val="24"/>
              </w:rPr>
              <w:t>发表中文论文</w:t>
            </w:r>
          </w:p>
        </w:tc>
        <w:tc>
          <w:tcPr>
            <w:tcW w:w="990" w:type="dxa"/>
            <w:vAlign w:val="center"/>
          </w:tcPr>
          <w:p>
            <w:pPr>
              <w:pStyle w:val="13"/>
              <w:spacing w:before="1"/>
              <w:jc w:val="center"/>
              <w:rPr>
                <w:rFonts w:ascii="黑体" w:hAnsi="黑体" w:eastAsia="黑体" w:cs="黑体"/>
                <w:b/>
                <w:bCs/>
                <w:sz w:val="24"/>
                <w:szCs w:val="24"/>
                <w:lang w:val="en-US"/>
              </w:rPr>
            </w:pPr>
            <w:r>
              <w:rPr>
                <w:rFonts w:hint="eastAsia" w:ascii="黑体" w:hAnsi="黑体" w:eastAsia="黑体" w:cs="黑体"/>
                <w:b/>
                <w:bCs/>
                <w:sz w:val="24"/>
                <w:szCs w:val="24"/>
                <w:lang w:val="en-US"/>
              </w:rPr>
              <w:t>10</w:t>
            </w:r>
          </w:p>
        </w:tc>
        <w:tc>
          <w:tcPr>
            <w:tcW w:w="960" w:type="dxa"/>
            <w:vAlign w:val="center"/>
          </w:tcPr>
          <w:p>
            <w:pPr>
              <w:pStyle w:val="13"/>
              <w:jc w:val="center"/>
              <w:rPr>
                <w:rFonts w:ascii="黑体" w:hAnsi="黑体" w:eastAsia="黑体" w:cs="黑体"/>
                <w:sz w:val="21"/>
                <w:szCs w:val="21"/>
              </w:rPr>
            </w:pPr>
          </w:p>
        </w:tc>
        <w:tc>
          <w:tcPr>
            <w:tcW w:w="4890" w:type="dxa"/>
          </w:tcPr>
          <w:p>
            <w:pPr>
              <w:tabs>
                <w:tab w:val="left" w:pos="832"/>
              </w:tabs>
              <w:rPr>
                <w:rFonts w:ascii="黑体" w:hAnsi="黑体" w:eastAsia="黑体" w:cs="黑体"/>
                <w:sz w:val="21"/>
                <w:szCs w:val="21"/>
                <w:lang w:val="en-US"/>
              </w:rPr>
            </w:pPr>
            <w:r>
              <w:rPr>
                <w:rFonts w:hint="eastAsia" w:ascii="黑体" w:hAnsi="黑体" w:eastAsia="黑体" w:cs="黑体"/>
                <w:sz w:val="21"/>
                <w:szCs w:val="21"/>
                <w:lang w:val="en-US"/>
              </w:rPr>
              <w:t>（1）中文核心期刊：</w:t>
            </w:r>
          </w:p>
          <w:p>
            <w:pPr>
              <w:tabs>
                <w:tab w:val="left" w:pos="832"/>
              </w:tabs>
              <w:rPr>
                <w:rFonts w:ascii="黑体" w:hAnsi="黑体" w:eastAsia="黑体" w:cs="黑体"/>
                <w:sz w:val="21"/>
                <w:szCs w:val="21"/>
                <w:lang w:val="en-US"/>
              </w:rPr>
            </w:pPr>
            <w:r>
              <w:rPr>
                <w:rFonts w:hint="eastAsia" w:ascii="黑体" w:hAnsi="黑体" w:eastAsia="黑体" w:cs="黑体"/>
                <w:sz w:val="21"/>
                <w:szCs w:val="21"/>
                <w:lang w:val="en-US"/>
              </w:rPr>
              <w:t>第 1 作者：2分；第 2 作者：1分；</w:t>
            </w:r>
          </w:p>
          <w:p>
            <w:pPr>
              <w:tabs>
                <w:tab w:val="left" w:pos="832"/>
              </w:tabs>
              <w:rPr>
                <w:rFonts w:ascii="黑体" w:hAnsi="黑体" w:eastAsia="黑体" w:cs="黑体"/>
                <w:sz w:val="21"/>
                <w:szCs w:val="21"/>
                <w:lang w:val="en-US"/>
              </w:rPr>
            </w:pPr>
            <w:r>
              <w:rPr>
                <w:rFonts w:hint="eastAsia" w:ascii="黑体" w:hAnsi="黑体" w:eastAsia="黑体" w:cs="黑体"/>
                <w:sz w:val="21"/>
                <w:szCs w:val="21"/>
                <w:lang w:val="en-US"/>
              </w:rPr>
              <w:t>（2）达到要求的文章均可累计相应积分，累计不超过10分</w:t>
            </w:r>
            <w:r>
              <w:rPr>
                <w:rFonts w:ascii="黑体" w:hAnsi="黑体" w:eastAsia="黑体" w:cs="黑体"/>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19" w:hRule="atLeast"/>
        </w:trPr>
        <w:tc>
          <w:tcPr>
            <w:tcW w:w="821" w:type="dxa"/>
            <w:vMerge w:val="continue"/>
            <w:textDirection w:val="tbRl"/>
          </w:tcPr>
          <w:p>
            <w:pPr>
              <w:rPr>
                <w:rFonts w:ascii="黑体" w:hAnsi="黑体" w:eastAsia="黑体" w:cs="黑体"/>
                <w:sz w:val="21"/>
                <w:szCs w:val="21"/>
              </w:rPr>
            </w:pPr>
          </w:p>
        </w:tc>
        <w:tc>
          <w:tcPr>
            <w:tcW w:w="1695" w:type="dxa"/>
            <w:vAlign w:val="center"/>
          </w:tcPr>
          <w:p>
            <w:pPr>
              <w:pStyle w:val="13"/>
              <w:spacing w:before="43"/>
              <w:ind w:left="97" w:right="86"/>
              <w:jc w:val="center"/>
              <w:rPr>
                <w:rFonts w:ascii="黑体" w:hAnsi="黑体" w:eastAsia="黑体" w:cs="黑体"/>
                <w:b/>
                <w:bCs/>
                <w:sz w:val="24"/>
                <w:szCs w:val="24"/>
              </w:rPr>
            </w:pPr>
            <w:r>
              <w:rPr>
                <w:rFonts w:hint="eastAsia" w:ascii="黑体" w:hAnsi="黑体" w:eastAsia="黑体" w:cs="黑体"/>
                <w:b/>
                <w:bCs/>
                <w:sz w:val="24"/>
                <w:szCs w:val="24"/>
              </w:rPr>
              <w:t>学术交流</w:t>
            </w:r>
          </w:p>
        </w:tc>
        <w:tc>
          <w:tcPr>
            <w:tcW w:w="990" w:type="dxa"/>
            <w:vAlign w:val="center"/>
          </w:tcPr>
          <w:p>
            <w:pPr>
              <w:pStyle w:val="13"/>
              <w:spacing w:before="173"/>
              <w:jc w:val="center"/>
              <w:rPr>
                <w:rFonts w:ascii="黑体" w:hAnsi="黑体" w:eastAsia="黑体" w:cs="黑体"/>
                <w:b/>
                <w:bCs/>
                <w:sz w:val="24"/>
                <w:szCs w:val="24"/>
                <w:lang w:val="en-US"/>
              </w:rPr>
            </w:pPr>
            <w:r>
              <w:rPr>
                <w:rFonts w:hint="eastAsia" w:ascii="黑体" w:hAnsi="黑体" w:eastAsia="黑体" w:cs="黑体"/>
                <w:b/>
                <w:bCs/>
                <w:sz w:val="24"/>
                <w:szCs w:val="24"/>
                <w:lang w:val="en-US"/>
              </w:rPr>
              <w:t>10</w:t>
            </w:r>
          </w:p>
        </w:tc>
        <w:tc>
          <w:tcPr>
            <w:tcW w:w="960" w:type="dxa"/>
            <w:vAlign w:val="center"/>
          </w:tcPr>
          <w:p>
            <w:pPr>
              <w:pStyle w:val="13"/>
              <w:jc w:val="center"/>
              <w:rPr>
                <w:rFonts w:ascii="黑体" w:hAnsi="黑体" w:eastAsia="黑体" w:cs="黑体"/>
                <w:sz w:val="21"/>
                <w:szCs w:val="21"/>
              </w:rPr>
            </w:pPr>
          </w:p>
        </w:tc>
        <w:tc>
          <w:tcPr>
            <w:tcW w:w="4890" w:type="dxa"/>
          </w:tcPr>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1</w:t>
            </w:r>
            <w:r>
              <w:rPr>
                <w:rFonts w:hint="eastAsia" w:ascii="黑体" w:hAnsi="黑体" w:eastAsia="黑体" w:cs="黑体"/>
                <w:sz w:val="21"/>
                <w:szCs w:val="21"/>
              </w:rPr>
              <w:t xml:space="preserve">）此类别需要提供相应证明材料； </w:t>
            </w:r>
          </w:p>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2</w:t>
            </w:r>
            <w:r>
              <w:rPr>
                <w:rFonts w:hint="eastAsia" w:ascii="黑体" w:hAnsi="黑体" w:eastAsia="黑体" w:cs="黑体"/>
                <w:sz w:val="21"/>
                <w:szCs w:val="21"/>
              </w:rPr>
              <w:t>）计分方式：</w:t>
            </w:r>
          </w:p>
          <w:p>
            <w:pPr>
              <w:rPr>
                <w:rFonts w:hint="eastAsia" w:ascii="黑体" w:hAnsi="黑体" w:eastAsia="黑体" w:cs="黑体"/>
                <w:sz w:val="21"/>
                <w:szCs w:val="21"/>
              </w:rPr>
            </w:pPr>
            <w:r>
              <w:rPr>
                <w:rFonts w:hint="eastAsia" w:ascii="黑体" w:hAnsi="黑体" w:eastAsia="黑体" w:cs="黑体"/>
                <w:sz w:val="21"/>
                <w:szCs w:val="21"/>
              </w:rPr>
              <w:t>国际性学术交流报告：8分/次</w:t>
            </w:r>
          </w:p>
          <w:p>
            <w:pPr>
              <w:rPr>
                <w:rFonts w:ascii="黑体" w:hAnsi="黑体" w:eastAsia="黑体" w:cs="黑体"/>
                <w:sz w:val="21"/>
                <w:szCs w:val="21"/>
                <w:lang w:val="en-US"/>
              </w:rPr>
            </w:pPr>
            <w:r>
              <w:rPr>
                <w:rFonts w:hint="eastAsia" w:ascii="黑体" w:hAnsi="黑体" w:eastAsia="黑体" w:cs="黑体"/>
                <w:sz w:val="21"/>
                <w:szCs w:val="21"/>
              </w:rPr>
              <w:t>国际性学术交流海报：</w:t>
            </w:r>
            <w:r>
              <w:rPr>
                <w:rFonts w:hint="eastAsia" w:ascii="黑体" w:hAnsi="黑体" w:eastAsia="黑体" w:cs="黑体"/>
                <w:sz w:val="21"/>
                <w:szCs w:val="21"/>
                <w:lang w:val="en-US"/>
              </w:rPr>
              <w:t>6分/次</w:t>
            </w:r>
          </w:p>
          <w:p>
            <w:pPr>
              <w:rPr>
                <w:rFonts w:hint="eastAsia" w:ascii="黑体" w:hAnsi="黑体" w:eastAsia="黑体" w:cs="黑体"/>
                <w:sz w:val="21"/>
                <w:szCs w:val="21"/>
                <w:lang w:val="en-US"/>
              </w:rPr>
            </w:pPr>
            <w:r>
              <w:rPr>
                <w:rFonts w:hint="eastAsia" w:ascii="黑体" w:hAnsi="黑体" w:eastAsia="黑体" w:cs="黑体"/>
                <w:sz w:val="21"/>
                <w:szCs w:val="21"/>
                <w:lang w:val="en-US"/>
              </w:rPr>
              <w:t>国内学术交流报告：6分/次</w:t>
            </w:r>
          </w:p>
          <w:p>
            <w:pPr>
              <w:rPr>
                <w:rFonts w:ascii="黑体" w:hAnsi="黑体" w:eastAsia="黑体" w:cs="黑体"/>
                <w:sz w:val="21"/>
                <w:szCs w:val="21"/>
                <w:lang w:val="en-US"/>
              </w:rPr>
            </w:pPr>
            <w:r>
              <w:rPr>
                <w:rFonts w:hint="eastAsia" w:ascii="黑体" w:hAnsi="黑体" w:eastAsia="黑体" w:cs="黑体"/>
                <w:sz w:val="21"/>
                <w:szCs w:val="21"/>
                <w:lang w:val="en-US"/>
              </w:rPr>
              <w:t>国内学术交流海报：4</w:t>
            </w:r>
            <w:r>
              <w:rPr>
                <w:rFonts w:hint="eastAsia" w:ascii="黑体" w:hAnsi="黑体" w:eastAsia="黑体" w:cs="黑体"/>
                <w:sz w:val="21"/>
                <w:szCs w:val="21"/>
                <w:lang w:val="en-US" w:eastAsia="zh-CN"/>
              </w:rPr>
              <w:t>分</w:t>
            </w:r>
            <w:r>
              <w:rPr>
                <w:rFonts w:hint="eastAsia" w:ascii="黑体" w:hAnsi="黑体" w:eastAsia="黑体" w:cs="黑体"/>
                <w:sz w:val="21"/>
                <w:szCs w:val="21"/>
                <w:lang w:val="en-US"/>
              </w:rPr>
              <w:t>/次</w:t>
            </w:r>
          </w:p>
          <w:p>
            <w:pPr>
              <w:rPr>
                <w:rFonts w:ascii="黑体" w:hAnsi="黑体" w:eastAsia="黑体" w:cs="黑体"/>
                <w:sz w:val="21"/>
                <w:szCs w:val="21"/>
                <w:lang w:val="en-US"/>
              </w:rPr>
            </w:pPr>
            <w:r>
              <w:rPr>
                <w:rFonts w:hint="eastAsia" w:ascii="黑体" w:hAnsi="黑体" w:eastAsia="黑体" w:cs="黑体"/>
                <w:sz w:val="21"/>
                <w:szCs w:val="21"/>
                <w:lang w:val="en-US"/>
              </w:rPr>
              <w:t>所内学术论坛、讲座、学术沙龙：1分/次</w:t>
            </w:r>
          </w:p>
          <w:p>
            <w:pPr>
              <w:rPr>
                <w:rFonts w:ascii="黑体" w:hAnsi="黑体" w:eastAsia="黑体" w:cs="黑体"/>
                <w:sz w:val="21"/>
                <w:szCs w:val="21"/>
              </w:rPr>
            </w:pPr>
            <w:r>
              <w:rPr>
                <w:rFonts w:hint="eastAsia" w:ascii="黑体" w:hAnsi="黑体" w:eastAsia="黑体" w:cs="黑体"/>
                <w:sz w:val="21"/>
                <w:szCs w:val="21"/>
                <w:lang w:val="en-US"/>
              </w:rPr>
              <w:t>会议征文获奖：5分/篇（同一篇文章不重复计分）</w:t>
            </w:r>
            <w:r>
              <w:rPr>
                <w:rFonts w:hint="eastAsia" w:ascii="黑体" w:hAnsi="黑体" w:eastAsia="黑体" w:cs="黑体"/>
                <w:sz w:val="21"/>
                <w:szCs w:val="21"/>
              </w:rPr>
              <w:t xml:space="preserve">        </w:t>
            </w:r>
          </w:p>
          <w:p>
            <w:pPr>
              <w:rPr>
                <w:rFonts w:ascii="黑体" w:hAnsi="黑体" w:eastAsia="黑体" w:cs="黑体"/>
                <w:spacing w:val="-27"/>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3</w:t>
            </w:r>
            <w:r>
              <w:rPr>
                <w:rFonts w:hint="eastAsia" w:ascii="黑体" w:hAnsi="黑体" w:eastAsia="黑体" w:cs="黑体"/>
                <w:sz w:val="21"/>
                <w:szCs w:val="21"/>
              </w:rPr>
              <w:t>）此类别可累计加分，</w:t>
            </w:r>
            <w:r>
              <w:rPr>
                <w:rFonts w:hint="eastAsia" w:ascii="黑体" w:hAnsi="黑体" w:eastAsia="黑体" w:cs="黑体"/>
                <w:sz w:val="21"/>
                <w:szCs w:val="21"/>
                <w:lang w:eastAsia="zh-CN"/>
              </w:rPr>
              <w:t>最高可加至</w:t>
            </w:r>
            <w:r>
              <w:rPr>
                <w:rFonts w:hint="eastAsia" w:ascii="黑体" w:hAnsi="黑体" w:eastAsia="黑体" w:cs="黑体"/>
                <w:sz w:val="21"/>
                <w:szCs w:val="21"/>
                <w:lang w:val="en-US" w:eastAsia="zh-CN"/>
              </w:rPr>
              <w:t>15分</w:t>
            </w:r>
            <w:r>
              <w:rPr>
                <w:rFonts w:hint="eastAsia" w:ascii="黑体" w:hAnsi="黑体" w:eastAsia="黑体" w:cs="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4" w:hRule="atLeast"/>
        </w:trPr>
        <w:tc>
          <w:tcPr>
            <w:tcW w:w="821" w:type="dxa"/>
            <w:vMerge w:val="continue"/>
            <w:textDirection w:val="tbRl"/>
          </w:tcPr>
          <w:p>
            <w:pPr>
              <w:rPr>
                <w:rFonts w:ascii="黑体" w:hAnsi="黑体" w:eastAsia="黑体" w:cs="黑体"/>
                <w:sz w:val="21"/>
                <w:szCs w:val="21"/>
              </w:rPr>
            </w:pPr>
          </w:p>
        </w:tc>
        <w:tc>
          <w:tcPr>
            <w:tcW w:w="1695" w:type="dxa"/>
            <w:vAlign w:val="center"/>
          </w:tcPr>
          <w:p>
            <w:pPr>
              <w:pStyle w:val="13"/>
              <w:spacing w:before="43"/>
              <w:ind w:left="97" w:right="86"/>
              <w:jc w:val="center"/>
              <w:rPr>
                <w:rFonts w:ascii="黑体" w:hAnsi="黑体" w:eastAsia="黑体" w:cs="黑体"/>
                <w:b/>
                <w:bCs/>
                <w:sz w:val="24"/>
                <w:szCs w:val="24"/>
              </w:rPr>
            </w:pPr>
            <w:r>
              <w:rPr>
                <w:rFonts w:hint="eastAsia" w:ascii="黑体" w:hAnsi="黑体" w:eastAsia="黑体" w:cs="黑体"/>
                <w:b/>
                <w:bCs/>
                <w:sz w:val="24"/>
                <w:szCs w:val="24"/>
              </w:rPr>
              <w:t>其他加分项</w:t>
            </w:r>
          </w:p>
        </w:tc>
        <w:tc>
          <w:tcPr>
            <w:tcW w:w="990" w:type="dxa"/>
            <w:vAlign w:val="center"/>
          </w:tcPr>
          <w:p>
            <w:pPr>
              <w:pStyle w:val="13"/>
              <w:spacing w:before="172"/>
              <w:jc w:val="center"/>
              <w:rPr>
                <w:rFonts w:ascii="黑体" w:hAnsi="黑体" w:eastAsia="黑体" w:cs="黑体"/>
                <w:b/>
                <w:bCs/>
                <w:sz w:val="24"/>
                <w:szCs w:val="24"/>
                <w:lang w:val="en-US"/>
              </w:rPr>
            </w:pPr>
            <w:r>
              <w:rPr>
                <w:rFonts w:hint="eastAsia" w:ascii="黑体" w:hAnsi="黑体" w:eastAsia="黑体" w:cs="黑体"/>
                <w:b/>
                <w:bCs/>
                <w:sz w:val="24"/>
                <w:szCs w:val="24"/>
                <w:lang w:val="en-US"/>
              </w:rPr>
              <w:t>10</w:t>
            </w:r>
          </w:p>
        </w:tc>
        <w:tc>
          <w:tcPr>
            <w:tcW w:w="960" w:type="dxa"/>
            <w:vAlign w:val="center"/>
          </w:tcPr>
          <w:p>
            <w:pPr>
              <w:pStyle w:val="13"/>
              <w:jc w:val="center"/>
              <w:rPr>
                <w:rFonts w:ascii="黑体" w:hAnsi="黑体" w:eastAsia="黑体" w:cs="黑体"/>
                <w:sz w:val="21"/>
                <w:szCs w:val="21"/>
              </w:rPr>
            </w:pPr>
          </w:p>
        </w:tc>
        <w:tc>
          <w:tcPr>
            <w:tcW w:w="4890" w:type="dxa"/>
          </w:tcPr>
          <w:p>
            <w:pPr>
              <w:pStyle w:val="13"/>
              <w:numPr>
                <w:ilvl w:val="0"/>
                <w:numId w:val="1"/>
              </w:numPr>
              <w:ind w:left="630" w:right="93" w:hanging="630" w:hangingChars="300"/>
              <w:rPr>
                <w:rFonts w:ascii="黑体" w:hAnsi="黑体" w:eastAsia="黑体" w:cs="黑体"/>
                <w:sz w:val="21"/>
                <w:szCs w:val="21"/>
              </w:rPr>
            </w:pPr>
            <w:r>
              <w:rPr>
                <w:rFonts w:hint="eastAsia" w:ascii="黑体" w:hAnsi="黑体" w:eastAsia="黑体" w:cs="黑体"/>
                <w:sz w:val="21"/>
                <w:szCs w:val="21"/>
              </w:rPr>
              <w:t xml:space="preserve">著作、论著等：需要正式出版。                             </w:t>
            </w:r>
          </w:p>
          <w:p>
            <w:pPr>
              <w:pStyle w:val="13"/>
              <w:ind w:right="93"/>
              <w:rPr>
                <w:rFonts w:ascii="黑体" w:hAnsi="黑体" w:eastAsia="黑体" w:cs="黑体"/>
                <w:sz w:val="21"/>
                <w:szCs w:val="21"/>
              </w:rPr>
            </w:pPr>
            <w:r>
              <w:rPr>
                <w:rFonts w:hint="eastAsia" w:ascii="黑体" w:hAnsi="黑体" w:eastAsia="黑体" w:cs="黑体"/>
                <w:sz w:val="21"/>
                <w:szCs w:val="21"/>
              </w:rPr>
              <w:t>主编：10分；副主编或编委：8分；章、节作者：4分</w:t>
            </w:r>
          </w:p>
          <w:p>
            <w:pPr>
              <w:pStyle w:val="13"/>
              <w:numPr>
                <w:ilvl w:val="0"/>
                <w:numId w:val="1"/>
              </w:numPr>
              <w:ind w:left="630" w:right="93" w:hanging="630" w:hangingChars="300"/>
              <w:rPr>
                <w:rFonts w:ascii="黑体" w:hAnsi="黑体" w:eastAsia="黑体" w:cs="黑体"/>
                <w:sz w:val="21"/>
                <w:szCs w:val="21"/>
              </w:rPr>
            </w:pPr>
            <w:r>
              <w:rPr>
                <w:rFonts w:hint="eastAsia" w:ascii="黑体" w:hAnsi="黑体" w:eastAsia="黑体" w:cs="黑体"/>
                <w:sz w:val="21"/>
                <w:szCs w:val="21"/>
              </w:rPr>
              <w:t xml:space="preserve">专利：需提供申请号和证书。 </w:t>
            </w:r>
          </w:p>
          <w:p>
            <w:pPr>
              <w:pStyle w:val="13"/>
              <w:ind w:left="-660" w:leftChars="-300" w:right="93"/>
              <w:rPr>
                <w:rFonts w:ascii="黑体" w:hAnsi="黑体" w:eastAsia="黑体" w:cs="黑体"/>
                <w:sz w:val="21"/>
                <w:szCs w:val="21"/>
              </w:rPr>
            </w:pPr>
            <w:r>
              <w:rPr>
                <w:rFonts w:hint="eastAsia" w:ascii="黑体" w:hAnsi="黑体" w:eastAsia="黑体" w:cs="黑体"/>
                <w:sz w:val="21"/>
                <w:szCs w:val="21"/>
              </w:rPr>
              <w:t>授权  授权专利</w:t>
            </w:r>
            <w:r>
              <w:rPr>
                <w:rFonts w:hint="eastAsia" w:ascii="黑体" w:hAnsi="黑体" w:eastAsia="黑体" w:cs="黑体"/>
                <w:sz w:val="21"/>
                <w:szCs w:val="21"/>
                <w:lang w:val="en-US"/>
              </w:rPr>
              <w:t>10</w:t>
            </w:r>
            <w:r>
              <w:rPr>
                <w:rFonts w:hint="eastAsia" w:ascii="黑体" w:hAnsi="黑体" w:eastAsia="黑体" w:cs="黑体"/>
                <w:sz w:val="21"/>
                <w:szCs w:val="21"/>
              </w:rPr>
              <w:t>分；申报中专利：</w:t>
            </w:r>
            <w:r>
              <w:rPr>
                <w:rFonts w:hint="eastAsia" w:ascii="黑体" w:hAnsi="黑体" w:eastAsia="黑体" w:cs="黑体"/>
                <w:sz w:val="21"/>
                <w:szCs w:val="21"/>
                <w:lang w:val="en-US"/>
              </w:rPr>
              <w:t>4</w:t>
            </w:r>
            <w:r>
              <w:rPr>
                <w:rFonts w:hint="eastAsia" w:ascii="黑体" w:hAnsi="黑体" w:eastAsia="黑体" w:cs="黑体"/>
                <w:sz w:val="21"/>
                <w:szCs w:val="21"/>
              </w:rPr>
              <w:t>分</w:t>
            </w:r>
          </w:p>
          <w:p>
            <w:pPr>
              <w:pStyle w:val="13"/>
              <w:numPr>
                <w:ilvl w:val="0"/>
                <w:numId w:val="1"/>
              </w:numPr>
              <w:ind w:left="630" w:right="93" w:hanging="630" w:hangingChars="300"/>
              <w:rPr>
                <w:rFonts w:ascii="黑体" w:hAnsi="黑体" w:eastAsia="黑体" w:cs="黑体"/>
                <w:sz w:val="21"/>
                <w:szCs w:val="21"/>
              </w:rPr>
            </w:pPr>
            <w:r>
              <w:rPr>
                <w:rFonts w:hint="eastAsia" w:ascii="黑体" w:hAnsi="黑体" w:eastAsia="黑体" w:cs="黑体"/>
                <w:sz w:val="21"/>
                <w:szCs w:val="21"/>
              </w:rPr>
              <w:t xml:space="preserve">科技奖励：                                        </w:t>
            </w:r>
          </w:p>
          <w:p>
            <w:pPr>
              <w:pStyle w:val="13"/>
              <w:ind w:right="93"/>
              <w:rPr>
                <w:rFonts w:ascii="黑体" w:hAnsi="黑体" w:eastAsia="黑体" w:cs="黑体"/>
                <w:sz w:val="21"/>
                <w:szCs w:val="21"/>
              </w:rPr>
            </w:pPr>
            <w:r>
              <w:rPr>
                <w:rFonts w:hint="eastAsia" w:ascii="黑体" w:hAnsi="黑体" w:eastAsia="黑体" w:cs="黑体"/>
                <w:sz w:val="21"/>
                <w:szCs w:val="21"/>
              </w:rPr>
              <w:t>国家级/省部级一等奖：10分；                              国家级/省部级二等奖：8分；                                                          国家级/省部级三等奖：6分</w:t>
            </w:r>
          </w:p>
          <w:p>
            <w:pPr>
              <w:pStyle w:val="13"/>
              <w:ind w:right="93"/>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4</w:t>
            </w:r>
            <w:r>
              <w:rPr>
                <w:rFonts w:hint="eastAsia" w:ascii="黑体" w:hAnsi="黑体" w:eastAsia="黑体" w:cs="黑体"/>
                <w:sz w:val="21"/>
                <w:szCs w:val="21"/>
              </w:rPr>
              <w:t>）此类别不重复加分，请选择最高分加分项进行加分，满分为</w:t>
            </w:r>
            <w:r>
              <w:rPr>
                <w:rFonts w:hint="eastAsia" w:ascii="黑体" w:hAnsi="黑体" w:eastAsia="黑体" w:cs="黑体"/>
                <w:sz w:val="21"/>
                <w:szCs w:val="21"/>
                <w:lang w:val="en-US"/>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9" w:hRule="atLeast"/>
        </w:trPr>
        <w:tc>
          <w:tcPr>
            <w:tcW w:w="821" w:type="dxa"/>
            <w:vMerge w:val="continue"/>
            <w:textDirection w:val="tbRl"/>
          </w:tcPr>
          <w:p>
            <w:pPr>
              <w:rPr>
                <w:rFonts w:ascii="黑体" w:hAnsi="黑体" w:eastAsia="黑体" w:cs="黑体"/>
                <w:sz w:val="21"/>
                <w:szCs w:val="21"/>
              </w:rPr>
            </w:pPr>
          </w:p>
        </w:tc>
        <w:tc>
          <w:tcPr>
            <w:tcW w:w="1695" w:type="dxa"/>
            <w:vAlign w:val="center"/>
          </w:tcPr>
          <w:p>
            <w:pPr>
              <w:pStyle w:val="13"/>
              <w:spacing w:before="43"/>
              <w:ind w:left="97" w:right="86"/>
              <w:jc w:val="center"/>
              <w:rPr>
                <w:rFonts w:ascii="黑体" w:hAnsi="黑体" w:eastAsia="黑体" w:cs="黑体"/>
                <w:b/>
                <w:bCs/>
                <w:sz w:val="24"/>
                <w:szCs w:val="24"/>
              </w:rPr>
            </w:pPr>
            <w:r>
              <w:rPr>
                <w:rFonts w:hint="eastAsia" w:ascii="黑体" w:hAnsi="黑体" w:eastAsia="黑体" w:cs="黑体"/>
                <w:b/>
                <w:bCs/>
                <w:sz w:val="24"/>
                <w:szCs w:val="24"/>
              </w:rPr>
              <w:t>合计得分</w:t>
            </w:r>
          </w:p>
        </w:tc>
        <w:tc>
          <w:tcPr>
            <w:tcW w:w="990" w:type="dxa"/>
            <w:vAlign w:val="center"/>
          </w:tcPr>
          <w:p>
            <w:pPr>
              <w:pStyle w:val="13"/>
              <w:spacing w:before="43"/>
              <w:ind w:left="97" w:right="86"/>
              <w:jc w:val="center"/>
              <w:rPr>
                <w:rFonts w:ascii="黑体" w:hAnsi="黑体" w:eastAsia="黑体" w:cs="黑体"/>
                <w:b/>
                <w:bCs/>
                <w:sz w:val="24"/>
                <w:szCs w:val="24"/>
                <w:lang w:val="en-US"/>
              </w:rPr>
            </w:pPr>
            <w:r>
              <w:rPr>
                <w:rFonts w:hint="eastAsia" w:ascii="黑体" w:hAnsi="黑体" w:eastAsia="黑体" w:cs="黑体"/>
                <w:b/>
                <w:bCs/>
                <w:sz w:val="24"/>
                <w:szCs w:val="24"/>
                <w:lang w:val="en-US"/>
              </w:rPr>
              <w:t>50</w:t>
            </w:r>
          </w:p>
        </w:tc>
        <w:tc>
          <w:tcPr>
            <w:tcW w:w="960" w:type="dxa"/>
            <w:vAlign w:val="center"/>
          </w:tcPr>
          <w:p>
            <w:pPr>
              <w:pStyle w:val="13"/>
              <w:jc w:val="center"/>
              <w:rPr>
                <w:rFonts w:ascii="黑体" w:hAnsi="黑体" w:eastAsia="黑体" w:cs="黑体"/>
                <w:b/>
                <w:bCs/>
                <w:sz w:val="28"/>
                <w:szCs w:val="28"/>
              </w:rPr>
            </w:pPr>
          </w:p>
        </w:tc>
        <w:tc>
          <w:tcPr>
            <w:tcW w:w="4890" w:type="dxa"/>
            <w:vAlign w:val="center"/>
          </w:tcPr>
          <w:p>
            <w:pPr>
              <w:pStyle w:val="13"/>
              <w:spacing w:line="278" w:lineRule="auto"/>
              <w:ind w:right="93"/>
              <w:jc w:val="center"/>
              <w:rPr>
                <w:rFonts w:ascii="黑体" w:hAnsi="黑体" w:eastAsia="黑体" w:cs="黑体"/>
                <w:sz w:val="21"/>
                <w:szCs w:val="21"/>
              </w:rPr>
            </w:pPr>
            <w:r>
              <w:rPr>
                <w:rFonts w:hint="eastAsia" w:ascii="黑体" w:hAnsi="黑体" w:eastAsia="黑体" w:cs="黑体"/>
                <w:sz w:val="21"/>
                <w:szCs w:val="21"/>
              </w:rPr>
              <w:t>证明材料（请打印本页，并将材料附后）</w:t>
            </w:r>
          </w:p>
          <w:p>
            <w:pPr>
              <w:pStyle w:val="13"/>
              <w:spacing w:line="278" w:lineRule="auto"/>
              <w:ind w:right="93"/>
              <w:jc w:val="center"/>
              <w:rPr>
                <w:rFonts w:ascii="黑体" w:hAnsi="黑体" w:eastAsia="黑体" w:cs="黑体"/>
                <w:sz w:val="21"/>
                <w:szCs w:val="21"/>
                <w:lang w:val="en-US"/>
              </w:rPr>
            </w:pPr>
            <w:r>
              <w:rPr>
                <w:rFonts w:hint="eastAsia" w:ascii="黑体" w:hAnsi="黑体" w:eastAsia="黑体" w:cs="黑体"/>
                <w:color w:val="FF0000"/>
                <w:sz w:val="21"/>
                <w:szCs w:val="21"/>
                <w:lang w:val="en-US"/>
              </w:rPr>
              <w:t>*证明材料请按加分项目顺序排列，并在证明材料的右上角标注加分项目及相应分值。</w:t>
            </w:r>
          </w:p>
        </w:tc>
      </w:tr>
    </w:tbl>
    <w:p>
      <w:pPr>
        <w:spacing w:line="321" w:lineRule="auto"/>
        <w:rPr>
          <w:sz w:val="21"/>
        </w:rPr>
        <w:sectPr>
          <w:footerReference r:id="rId5" w:type="default"/>
          <w:pgSz w:w="11910" w:h="16840"/>
          <w:pgMar w:top="1160" w:right="1180" w:bottom="1180" w:left="1160" w:header="0" w:footer="913" w:gutter="0"/>
          <w:cols w:space="720" w:num="1"/>
        </w:sectPr>
      </w:pPr>
    </w:p>
    <w:p>
      <w:pPr>
        <w:spacing w:before="128"/>
        <w:ind w:left="258"/>
        <w:rPr>
          <w:rFonts w:ascii="黑体" w:eastAsia="黑体"/>
          <w:sz w:val="28"/>
        </w:rPr>
      </w:pPr>
      <w:r>
        <w:rPr>
          <w:rFonts w:hint="eastAsia" w:ascii="黑体" w:eastAsia="黑体"/>
          <w:sz w:val="28"/>
        </w:rPr>
        <w:t>表二：综合素质分量表（满分</w:t>
      </w:r>
      <w:r>
        <w:rPr>
          <w:rFonts w:hint="eastAsia" w:ascii="黑体" w:eastAsia="黑体"/>
          <w:sz w:val="28"/>
          <w:lang w:val="en-US"/>
        </w:rPr>
        <w:t>30分</w:t>
      </w:r>
      <w:r>
        <w:rPr>
          <w:rFonts w:hint="eastAsia" w:ascii="黑体" w:eastAsia="黑体"/>
          <w:sz w:val="28"/>
        </w:rPr>
        <w:t>）</w:t>
      </w:r>
    </w:p>
    <w:p>
      <w:pPr>
        <w:pStyle w:val="4"/>
        <w:spacing w:before="5"/>
        <w:rPr>
          <w:rFonts w:ascii="黑体"/>
          <w:sz w:val="10"/>
        </w:rPr>
      </w:pPr>
    </w:p>
    <w:tbl>
      <w:tblPr>
        <w:tblStyle w:val="7"/>
        <w:tblW w:w="942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851"/>
        <w:gridCol w:w="1804"/>
        <w:gridCol w:w="1035"/>
        <w:gridCol w:w="96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624" w:hRule="atLeast"/>
        </w:trPr>
        <w:tc>
          <w:tcPr>
            <w:tcW w:w="851" w:type="dxa"/>
            <w:vMerge w:val="restart"/>
            <w:shd w:val="clear" w:color="auto" w:fill="FFFFFF" w:themeFill="background1"/>
            <w:vAlign w:val="center"/>
          </w:tcPr>
          <w:p>
            <w:pPr>
              <w:ind w:right="113"/>
              <w:jc w:val="both"/>
              <w:rPr>
                <w:rFonts w:ascii="黑体" w:hAnsi="黑体" w:eastAsia="黑体" w:cs="黑体"/>
                <w:b/>
                <w:bCs/>
                <w:sz w:val="36"/>
                <w:szCs w:val="36"/>
              </w:rPr>
            </w:pPr>
          </w:p>
          <w:p>
            <w:pPr>
              <w:ind w:left="113" w:right="113"/>
              <w:jc w:val="center"/>
              <w:rPr>
                <w:rFonts w:ascii="黑体" w:hAnsi="黑体" w:eastAsia="黑体" w:cs="黑体"/>
                <w:b/>
                <w:bCs/>
                <w:sz w:val="36"/>
                <w:szCs w:val="36"/>
              </w:rPr>
            </w:pPr>
            <w:r>
              <w:rPr>
                <w:rFonts w:hint="eastAsia" w:ascii="黑体" w:hAnsi="黑体" w:eastAsia="黑体" w:cs="黑体"/>
                <w:b/>
                <w:bCs/>
                <w:sz w:val="36"/>
                <w:szCs w:val="36"/>
              </w:rPr>
              <w:t>综合素质分量表</w:t>
            </w:r>
          </w:p>
          <w:p>
            <w:pPr>
              <w:ind w:left="113" w:right="113"/>
              <w:jc w:val="center"/>
              <w:rPr>
                <w:rFonts w:ascii="黑体" w:hAnsi="黑体" w:eastAsia="黑体" w:cs="黑体"/>
                <w:b/>
                <w:bCs/>
                <w:sz w:val="36"/>
                <w:szCs w:val="36"/>
              </w:rPr>
            </w:pPr>
          </w:p>
        </w:tc>
        <w:tc>
          <w:tcPr>
            <w:tcW w:w="1804" w:type="dxa"/>
            <w:shd w:val="clear" w:color="auto" w:fill="FFFFFF" w:themeFill="background1"/>
            <w:vAlign w:val="center"/>
          </w:tcPr>
          <w:p>
            <w:pPr>
              <w:pStyle w:val="13"/>
              <w:spacing w:before="2"/>
              <w:jc w:val="center"/>
              <w:rPr>
                <w:rFonts w:ascii="黑体" w:hAnsi="黑体" w:eastAsia="黑体" w:cs="黑体"/>
                <w:b/>
                <w:bCs/>
                <w:sz w:val="24"/>
                <w:szCs w:val="24"/>
              </w:rPr>
            </w:pPr>
            <w:r>
              <w:rPr>
                <w:rFonts w:hint="eastAsia" w:ascii="黑体" w:hAnsi="黑体" w:eastAsia="黑体" w:cs="黑体"/>
                <w:b/>
                <w:bCs/>
                <w:sz w:val="24"/>
                <w:szCs w:val="24"/>
              </w:rPr>
              <w:t>项目类别</w:t>
            </w:r>
          </w:p>
        </w:tc>
        <w:tc>
          <w:tcPr>
            <w:tcW w:w="1035" w:type="dxa"/>
            <w:shd w:val="clear" w:color="auto" w:fill="FFFFFF" w:themeFill="background1"/>
            <w:vAlign w:val="center"/>
          </w:tcPr>
          <w:p>
            <w:pPr>
              <w:pStyle w:val="13"/>
              <w:spacing w:before="2"/>
              <w:jc w:val="center"/>
              <w:rPr>
                <w:rFonts w:ascii="黑体" w:hAnsi="黑体" w:eastAsia="黑体" w:cs="黑体"/>
                <w:b/>
                <w:bCs/>
                <w:sz w:val="24"/>
                <w:szCs w:val="24"/>
                <w:lang w:val="en-US"/>
              </w:rPr>
            </w:pPr>
            <w:r>
              <w:rPr>
                <w:rFonts w:hint="eastAsia" w:ascii="黑体" w:hAnsi="黑体" w:eastAsia="黑体" w:cs="黑体"/>
                <w:b/>
                <w:bCs/>
                <w:sz w:val="24"/>
                <w:szCs w:val="24"/>
                <w:lang w:val="en-US"/>
              </w:rPr>
              <w:t>总分</w:t>
            </w:r>
          </w:p>
        </w:tc>
        <w:tc>
          <w:tcPr>
            <w:tcW w:w="960" w:type="dxa"/>
            <w:shd w:val="clear" w:color="auto" w:fill="FFFFFF" w:themeFill="background1"/>
            <w:vAlign w:val="center"/>
          </w:tcPr>
          <w:p>
            <w:pPr>
              <w:pStyle w:val="13"/>
              <w:spacing w:before="2"/>
              <w:jc w:val="center"/>
              <w:rPr>
                <w:rFonts w:ascii="黑体" w:hAnsi="黑体" w:eastAsia="黑体" w:cs="黑体"/>
                <w:b/>
                <w:bCs/>
                <w:sz w:val="24"/>
                <w:szCs w:val="24"/>
              </w:rPr>
            </w:pPr>
            <w:r>
              <w:rPr>
                <w:rFonts w:hint="eastAsia" w:ascii="黑体" w:hAnsi="黑体" w:eastAsia="黑体" w:cs="黑体"/>
                <w:b/>
                <w:bCs/>
                <w:sz w:val="24"/>
                <w:szCs w:val="24"/>
              </w:rPr>
              <w:t>单项</w:t>
            </w:r>
          </w:p>
          <w:p>
            <w:pPr>
              <w:pStyle w:val="13"/>
              <w:spacing w:before="2"/>
              <w:jc w:val="center"/>
              <w:rPr>
                <w:rFonts w:ascii="黑体" w:hAnsi="黑体" w:eastAsia="黑体" w:cs="黑体"/>
                <w:b/>
                <w:bCs/>
                <w:sz w:val="24"/>
                <w:szCs w:val="24"/>
              </w:rPr>
            </w:pPr>
            <w:r>
              <w:rPr>
                <w:rFonts w:hint="eastAsia" w:ascii="黑体" w:hAnsi="黑体" w:eastAsia="黑体" w:cs="黑体"/>
                <w:b/>
                <w:bCs/>
                <w:sz w:val="24"/>
                <w:szCs w:val="24"/>
              </w:rPr>
              <w:t>得分</w:t>
            </w:r>
          </w:p>
        </w:tc>
        <w:tc>
          <w:tcPr>
            <w:tcW w:w="4770" w:type="dxa"/>
            <w:shd w:val="clear" w:color="auto" w:fill="FFFFFF" w:themeFill="background1"/>
            <w:vAlign w:val="center"/>
          </w:tcPr>
          <w:p>
            <w:pPr>
              <w:pStyle w:val="13"/>
              <w:spacing w:before="2"/>
              <w:jc w:val="center"/>
              <w:rPr>
                <w:rFonts w:ascii="黑体" w:hAnsi="黑体" w:eastAsia="黑体" w:cs="黑体"/>
                <w:b/>
                <w:bCs/>
                <w:sz w:val="24"/>
                <w:szCs w:val="24"/>
              </w:rPr>
            </w:pPr>
            <w:r>
              <w:rPr>
                <w:rFonts w:hint="eastAsia" w:ascii="黑体" w:hAnsi="黑体" w:eastAsia="黑体" w:cs="黑体"/>
                <w:b/>
                <w:bCs/>
                <w:sz w:val="24"/>
                <w:szCs w:val="24"/>
              </w:rPr>
              <w:t>计分说明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1967"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3"/>
              <w:spacing w:before="43"/>
              <w:ind w:left="97" w:right="86"/>
              <w:jc w:val="center"/>
              <w:rPr>
                <w:rFonts w:ascii="黑体" w:hAnsi="黑体" w:eastAsia="黑体" w:cs="黑体"/>
                <w:b/>
                <w:bCs/>
              </w:rPr>
            </w:pPr>
            <w:r>
              <w:rPr>
                <w:rFonts w:hint="eastAsia" w:ascii="黑体" w:hAnsi="黑体" w:eastAsia="黑体" w:cs="黑体"/>
                <w:b/>
                <w:bCs/>
              </w:rPr>
              <w:t>优秀学生称号</w:t>
            </w:r>
          </w:p>
        </w:tc>
        <w:tc>
          <w:tcPr>
            <w:tcW w:w="1035" w:type="dxa"/>
            <w:shd w:val="clear" w:color="auto" w:fill="FFFFFF" w:themeFill="background1"/>
            <w:vAlign w:val="center"/>
          </w:tcPr>
          <w:p>
            <w:pPr>
              <w:jc w:val="center"/>
              <w:rPr>
                <w:rFonts w:ascii="黑体" w:hAnsi="黑体" w:eastAsia="黑体" w:cs="黑体"/>
                <w:b/>
                <w:bCs/>
              </w:rPr>
            </w:pPr>
            <w:r>
              <w:rPr>
                <w:rFonts w:hint="eastAsia" w:ascii="黑体" w:hAnsi="黑体" w:eastAsia="黑体" w:cs="黑体"/>
                <w:b/>
                <w:bCs/>
              </w:rPr>
              <w:t>10</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rPr>
                <w:rFonts w:ascii="黑体" w:hAnsi="黑体" w:eastAsia="黑体" w:cs="黑体"/>
                <w:sz w:val="21"/>
                <w:szCs w:val="21"/>
                <w:lang w:val="en-US"/>
              </w:rPr>
            </w:pPr>
            <w:r>
              <w:rPr>
                <w:rFonts w:hint="eastAsia" w:ascii="黑体" w:hAnsi="黑体" w:eastAsia="黑体" w:cs="黑体"/>
                <w:sz w:val="21"/>
                <w:szCs w:val="21"/>
                <w:lang w:val="en-US"/>
              </w:rPr>
              <w:t>（1）国家奖学金 10分</w:t>
            </w:r>
          </w:p>
          <w:p>
            <w:pPr>
              <w:rPr>
                <w:rFonts w:ascii="黑体" w:hAnsi="黑体" w:eastAsia="黑体" w:cs="黑体"/>
                <w:sz w:val="21"/>
                <w:szCs w:val="21"/>
                <w:lang w:val="en-US"/>
              </w:rPr>
            </w:pPr>
            <w:r>
              <w:rPr>
                <w:rFonts w:hint="eastAsia" w:ascii="黑体" w:hAnsi="黑体" w:eastAsia="黑体" w:cs="黑体"/>
                <w:sz w:val="21"/>
                <w:szCs w:val="21"/>
                <w:lang w:val="en-US"/>
              </w:rPr>
              <w:t>（2）三好学生标兵 10分</w:t>
            </w:r>
          </w:p>
          <w:p>
            <w:pPr>
              <w:rPr>
                <w:rFonts w:ascii="黑体" w:hAnsi="黑体" w:eastAsia="黑体" w:cs="黑体"/>
                <w:sz w:val="21"/>
                <w:szCs w:val="21"/>
                <w:lang w:val="en-US"/>
              </w:rPr>
            </w:pPr>
            <w:r>
              <w:rPr>
                <w:rFonts w:hint="eastAsia" w:ascii="黑体" w:hAnsi="黑体" w:eastAsia="黑体" w:cs="黑体"/>
                <w:sz w:val="21"/>
                <w:szCs w:val="21"/>
                <w:lang w:val="en-US"/>
              </w:rPr>
              <w:t>（3）各类奖学金 8分</w:t>
            </w:r>
          </w:p>
          <w:p>
            <w:pPr>
              <w:rPr>
                <w:rFonts w:ascii="黑体" w:hAnsi="黑体" w:eastAsia="黑体" w:cs="黑体"/>
                <w:sz w:val="21"/>
                <w:szCs w:val="21"/>
                <w:lang w:val="en-US"/>
              </w:rPr>
            </w:pPr>
            <w:r>
              <w:rPr>
                <w:rFonts w:hint="eastAsia" w:ascii="黑体" w:hAnsi="黑体" w:eastAsia="黑体" w:cs="黑体"/>
                <w:sz w:val="21"/>
                <w:szCs w:val="21"/>
                <w:lang w:val="en-US"/>
              </w:rPr>
              <w:t>（4）优秀学生干部 8分</w:t>
            </w:r>
          </w:p>
          <w:p>
            <w:pPr>
              <w:rPr>
                <w:rFonts w:ascii="黑体" w:hAnsi="黑体" w:eastAsia="黑体" w:cs="黑体"/>
                <w:sz w:val="21"/>
                <w:szCs w:val="21"/>
                <w:lang w:val="en-US"/>
              </w:rPr>
            </w:pPr>
            <w:r>
              <w:rPr>
                <w:rFonts w:hint="eastAsia" w:ascii="黑体" w:hAnsi="黑体" w:eastAsia="黑体" w:cs="黑体"/>
                <w:sz w:val="21"/>
                <w:szCs w:val="21"/>
                <w:lang w:val="en-US"/>
              </w:rPr>
              <w:t>（5）优秀学生 6分</w:t>
            </w:r>
          </w:p>
          <w:p>
            <w:pPr>
              <w:rPr>
                <w:rFonts w:ascii="黑体" w:hAnsi="黑体" w:eastAsia="黑体" w:cs="黑体"/>
                <w:sz w:val="21"/>
                <w:szCs w:val="21"/>
                <w:lang w:val="en-US"/>
              </w:rPr>
            </w:pPr>
            <w:r>
              <w:rPr>
                <w:rFonts w:hint="eastAsia" w:ascii="黑体" w:hAnsi="黑体" w:eastAsia="黑体" w:cs="黑体"/>
                <w:sz w:val="21"/>
                <w:szCs w:val="21"/>
                <w:lang w:val="en-US"/>
              </w:rPr>
              <w:t xml:space="preserve">（6）实验室年度优秀学生 </w:t>
            </w:r>
            <w:r>
              <w:rPr>
                <w:rFonts w:hint="eastAsia" w:ascii="黑体" w:hAnsi="黑体" w:eastAsia="黑体" w:cs="黑体"/>
                <w:sz w:val="21"/>
                <w:szCs w:val="21"/>
                <w:lang w:val="en-US" w:eastAsia="zh-CN"/>
              </w:rPr>
              <w:t>5</w:t>
            </w:r>
            <w:r>
              <w:rPr>
                <w:rFonts w:hint="eastAsia" w:ascii="黑体" w:hAnsi="黑体" w:eastAsia="黑体" w:cs="黑体"/>
                <w:sz w:val="21"/>
                <w:szCs w:val="21"/>
                <w:lang w:val="en-US"/>
              </w:rPr>
              <w:t>分</w:t>
            </w:r>
          </w:p>
          <w:p>
            <w:pPr>
              <w:rPr>
                <w:rFonts w:hint="eastAsia" w:ascii="黑体" w:hAnsi="黑体" w:eastAsia="黑体" w:cs="黑体"/>
                <w:sz w:val="21"/>
                <w:szCs w:val="21"/>
                <w:lang w:val="en-US"/>
              </w:rPr>
            </w:pPr>
            <w:r>
              <w:rPr>
                <w:rFonts w:hint="eastAsia" w:ascii="黑体" w:hAnsi="黑体" w:eastAsia="黑体" w:cs="黑体"/>
                <w:sz w:val="21"/>
                <w:szCs w:val="21"/>
                <w:lang w:val="en-US"/>
              </w:rPr>
              <w:t>（7）其他奖项 4分 （需提供证书）</w:t>
            </w:r>
          </w:p>
          <w:p>
            <w:pP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（8）获奖时间应为2017-2019学年内</w:t>
            </w:r>
          </w:p>
          <w:p>
            <w:pPr>
              <w:rPr>
                <w:rFonts w:ascii="黑体" w:hAnsi="黑体" w:eastAsia="黑体" w:cs="黑体"/>
                <w:sz w:val="21"/>
                <w:szCs w:val="21"/>
                <w:lang w:val="en-US"/>
              </w:rPr>
            </w:pPr>
            <w:r>
              <w:rPr>
                <w:rFonts w:hint="eastAsia" w:ascii="黑体" w:hAnsi="黑体" w:eastAsia="黑体" w:cs="黑体"/>
                <w:sz w:val="21"/>
                <w:szCs w:val="21"/>
                <w:lang w:val="en-US"/>
              </w:rPr>
              <w:t>（</w:t>
            </w:r>
            <w:r>
              <w:rPr>
                <w:rFonts w:hint="eastAsia" w:ascii="黑体" w:hAnsi="黑体" w:eastAsia="黑体" w:cs="黑体"/>
                <w:sz w:val="21"/>
                <w:szCs w:val="21"/>
                <w:lang w:val="en-US" w:eastAsia="zh-CN"/>
              </w:rPr>
              <w:t>9</w:t>
            </w:r>
            <w:bookmarkStart w:id="0" w:name="_GoBack"/>
            <w:bookmarkEnd w:id="0"/>
            <w:r>
              <w:rPr>
                <w:rFonts w:hint="eastAsia" w:ascii="黑体" w:hAnsi="黑体" w:eastAsia="黑体" w:cs="黑体"/>
                <w:sz w:val="21"/>
                <w:szCs w:val="21"/>
                <w:lang w:val="en-US"/>
              </w:rPr>
              <w:t xml:space="preserve">）此项目选择最高加分项加分，不重复加分，最高分10分。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2009"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3"/>
              <w:spacing w:before="43"/>
              <w:ind w:left="97" w:right="86"/>
              <w:jc w:val="center"/>
              <w:rPr>
                <w:rFonts w:ascii="黑体" w:hAnsi="黑体" w:eastAsia="黑体" w:cs="黑体"/>
                <w:b/>
                <w:bCs/>
                <w:lang w:val="en-US"/>
              </w:rPr>
            </w:pPr>
            <w:r>
              <w:rPr>
                <w:rFonts w:hint="eastAsia" w:ascii="黑体" w:hAnsi="黑体" w:eastAsia="黑体" w:cs="黑体"/>
                <w:b/>
                <w:bCs/>
                <w:lang w:val="en-US"/>
              </w:rPr>
              <w:t>担任研究生会或国重、院重等相关职务</w:t>
            </w:r>
          </w:p>
        </w:tc>
        <w:tc>
          <w:tcPr>
            <w:tcW w:w="1035" w:type="dxa"/>
            <w:shd w:val="clear" w:color="auto" w:fill="FFFFFF" w:themeFill="background1"/>
            <w:vAlign w:val="center"/>
          </w:tcPr>
          <w:p>
            <w:pPr>
              <w:jc w:val="center"/>
              <w:rPr>
                <w:rFonts w:ascii="黑体" w:hAnsi="黑体" w:eastAsia="黑体" w:cs="黑体"/>
                <w:b/>
                <w:bCs/>
                <w:lang w:val="en-US"/>
              </w:rPr>
            </w:pPr>
            <w:r>
              <w:rPr>
                <w:rFonts w:hint="eastAsia" w:ascii="黑体" w:hAnsi="黑体" w:eastAsia="黑体" w:cs="黑体"/>
                <w:b/>
                <w:bCs/>
                <w:lang w:val="en-US"/>
              </w:rPr>
              <w:t>10</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rPr>
                <w:rFonts w:ascii="黑体" w:hAnsi="黑体" w:eastAsia="黑体" w:cs="黑体"/>
                <w:sz w:val="21"/>
                <w:szCs w:val="21"/>
                <w:lang w:val="en-US"/>
              </w:rPr>
            </w:pPr>
            <w:r>
              <w:rPr>
                <w:rFonts w:hint="eastAsia" w:ascii="黑体" w:hAnsi="黑体" w:eastAsia="黑体" w:cs="黑体"/>
                <w:sz w:val="21"/>
                <w:szCs w:val="21"/>
                <w:lang w:val="en-US"/>
              </w:rPr>
              <w:t>（1）研究生会主席 10分</w:t>
            </w:r>
          </w:p>
          <w:p>
            <w:pPr>
              <w:rPr>
                <w:rFonts w:ascii="黑体" w:hAnsi="黑体" w:eastAsia="黑体" w:cs="黑体"/>
                <w:sz w:val="21"/>
                <w:szCs w:val="21"/>
                <w:lang w:val="en-US"/>
              </w:rPr>
            </w:pPr>
            <w:r>
              <w:rPr>
                <w:rFonts w:hint="eastAsia" w:ascii="黑体" w:hAnsi="黑体" w:eastAsia="黑体" w:cs="黑体"/>
                <w:sz w:val="21"/>
                <w:szCs w:val="21"/>
                <w:lang w:val="en-US"/>
              </w:rPr>
              <w:t>（2）研究生会部长及副部长 8分</w:t>
            </w:r>
          </w:p>
          <w:p>
            <w:pPr>
              <w:rPr>
                <w:rFonts w:ascii="黑体" w:hAnsi="黑体" w:eastAsia="黑体" w:cs="黑体"/>
                <w:sz w:val="21"/>
                <w:szCs w:val="21"/>
                <w:lang w:val="en-US"/>
              </w:rPr>
            </w:pPr>
            <w:r>
              <w:rPr>
                <w:rFonts w:hint="eastAsia" w:ascii="黑体" w:hAnsi="黑体" w:eastAsia="黑体" w:cs="黑体"/>
                <w:sz w:val="21"/>
                <w:szCs w:val="21"/>
                <w:lang w:val="en-US"/>
              </w:rPr>
              <w:t>（3）研究生会干事 6分</w:t>
            </w:r>
          </w:p>
          <w:p>
            <w:pPr>
              <w:rPr>
                <w:rFonts w:ascii="黑体" w:hAnsi="黑体" w:eastAsia="黑体" w:cs="黑体"/>
                <w:sz w:val="21"/>
                <w:szCs w:val="21"/>
                <w:lang w:val="en-US"/>
              </w:rPr>
            </w:pPr>
            <w:r>
              <w:rPr>
                <w:rFonts w:hint="eastAsia" w:ascii="黑体" w:hAnsi="黑体" w:eastAsia="黑体" w:cs="黑体"/>
                <w:sz w:val="21"/>
                <w:szCs w:val="21"/>
                <w:lang w:val="en-US"/>
              </w:rPr>
              <w:t>（4）心理委员 6分</w:t>
            </w:r>
          </w:p>
          <w:p>
            <w:pPr>
              <w:rPr>
                <w:rFonts w:hint="eastAsia" w:ascii="黑体" w:hAnsi="黑体" w:eastAsia="黑体" w:cs="黑体"/>
                <w:sz w:val="21"/>
                <w:szCs w:val="21"/>
                <w:lang w:val="en-US"/>
              </w:rPr>
            </w:pPr>
            <w:r>
              <w:rPr>
                <w:rFonts w:hint="eastAsia" w:ascii="黑体" w:hAnsi="黑体" w:eastAsia="黑体" w:cs="黑体"/>
                <w:sz w:val="21"/>
                <w:szCs w:val="21"/>
                <w:lang w:val="en-US"/>
              </w:rPr>
              <w:t>（5）宿舍楼层长、安全员 6分</w:t>
            </w:r>
          </w:p>
          <w:p>
            <w:pPr>
              <w:rPr>
                <w:rFonts w:hint="eastAsia" w:ascii="黑体" w:hAnsi="黑体" w:eastAsia="黑体" w:cs="黑体"/>
                <w:sz w:val="21"/>
                <w:szCs w:val="21"/>
                <w:lang w:val="en-US"/>
              </w:rPr>
            </w:pPr>
            <w:r>
              <w:rPr>
                <w:rFonts w:hint="eastAsia" w:ascii="黑体" w:hAnsi="黑体" w:eastAsia="黑体" w:cs="黑体"/>
                <w:sz w:val="21"/>
                <w:szCs w:val="21"/>
                <w:lang w:val="en-US"/>
              </w:rPr>
              <w:t>（6）国重、院重论坛委员会成员 6分</w:t>
            </w:r>
          </w:p>
          <w:p>
            <w:pP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（7）院重研究生年会志愿者 5分</w:t>
            </w:r>
          </w:p>
          <w:p>
            <w:pPr>
              <w:rPr>
                <w:rFonts w:hint="default" w:ascii="黑体" w:hAnsi="黑体" w:eastAsia="黑体" w:cs="黑体"/>
                <w:sz w:val="21"/>
                <w:szCs w:val="21"/>
                <w:lang w:val="en-US" w:eastAsia="zh-CN"/>
              </w:rPr>
            </w:pPr>
            <w:r>
              <w:rPr>
                <w:rFonts w:hint="eastAsia" w:ascii="黑体" w:hAnsi="黑体" w:eastAsia="黑体" w:cs="黑体"/>
                <w:sz w:val="21"/>
                <w:szCs w:val="21"/>
                <w:lang w:val="en-US"/>
              </w:rPr>
              <w:t>（</w:t>
            </w:r>
            <w:r>
              <w:rPr>
                <w:rFonts w:hint="eastAsia" w:ascii="黑体" w:hAnsi="黑体" w:eastAsia="黑体" w:cs="黑体"/>
                <w:sz w:val="21"/>
                <w:szCs w:val="21"/>
                <w:lang w:val="en-US" w:eastAsia="zh-CN"/>
              </w:rPr>
              <w:t>8</w:t>
            </w:r>
            <w:r>
              <w:rPr>
                <w:rFonts w:hint="eastAsia" w:ascii="黑体" w:hAnsi="黑体" w:eastAsia="黑体" w:cs="黑体"/>
                <w:sz w:val="21"/>
                <w:szCs w:val="21"/>
                <w:lang w:val="en-US"/>
              </w:rPr>
              <w:t>）</w:t>
            </w:r>
            <w:r>
              <w:rPr>
                <w:rFonts w:hint="eastAsia" w:ascii="黑体" w:hAnsi="黑体" w:eastAsia="黑体" w:cs="黑体"/>
                <w:sz w:val="21"/>
                <w:szCs w:val="21"/>
                <w:lang w:val="en-US" w:eastAsia="zh-CN"/>
              </w:rPr>
              <w:t>担任职务的时间应在2017-2019学年内</w:t>
            </w:r>
          </w:p>
          <w:p>
            <w:pPr>
              <w:rPr>
                <w:rFonts w:ascii="黑体" w:hAnsi="黑体" w:eastAsia="黑体" w:cs="黑体"/>
                <w:sz w:val="21"/>
                <w:szCs w:val="21"/>
                <w:lang w:val="en-US"/>
              </w:rPr>
            </w:pPr>
            <w:r>
              <w:rPr>
                <w:rFonts w:hint="eastAsia" w:ascii="黑体" w:hAnsi="黑体" w:eastAsia="黑体" w:cs="黑体"/>
                <w:sz w:val="21"/>
                <w:szCs w:val="21"/>
                <w:lang w:val="en-US"/>
              </w:rPr>
              <w:t>（</w:t>
            </w:r>
            <w:r>
              <w:rPr>
                <w:rFonts w:hint="eastAsia" w:ascii="黑体" w:hAnsi="黑体" w:eastAsia="黑体" w:cs="黑体"/>
                <w:sz w:val="21"/>
                <w:szCs w:val="21"/>
                <w:lang w:val="en-US" w:eastAsia="zh-CN"/>
              </w:rPr>
              <w:t>9</w:t>
            </w:r>
            <w:r>
              <w:rPr>
                <w:rFonts w:hint="eastAsia" w:ascii="黑体" w:hAnsi="黑体" w:eastAsia="黑体" w:cs="黑体"/>
                <w:sz w:val="21"/>
                <w:szCs w:val="21"/>
                <w:lang w:val="en-US"/>
              </w:rPr>
              <w:t>）该类别选择最高加分项加分，不重复加分，最高分10分。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1408"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3"/>
              <w:spacing w:before="43"/>
              <w:ind w:left="97" w:right="86"/>
              <w:jc w:val="center"/>
              <w:rPr>
                <w:rFonts w:ascii="黑体" w:hAnsi="黑体" w:eastAsia="黑体" w:cs="黑体"/>
                <w:b/>
                <w:bCs/>
              </w:rPr>
            </w:pPr>
            <w:r>
              <w:rPr>
                <w:rFonts w:hint="eastAsia" w:ascii="黑体" w:hAnsi="黑体" w:eastAsia="黑体" w:cs="黑体"/>
                <w:b/>
                <w:bCs/>
                <w:lang w:val="en-US"/>
              </w:rPr>
              <w:t>参加研究生部活动、讲座、宿舍检查或安全检查</w:t>
            </w:r>
          </w:p>
        </w:tc>
        <w:tc>
          <w:tcPr>
            <w:tcW w:w="1035" w:type="dxa"/>
            <w:shd w:val="clear" w:color="auto" w:fill="FFFFFF" w:themeFill="background1"/>
            <w:vAlign w:val="center"/>
          </w:tcPr>
          <w:p>
            <w:pPr>
              <w:jc w:val="center"/>
              <w:rPr>
                <w:rFonts w:ascii="黑体" w:hAnsi="黑体" w:eastAsia="黑体" w:cs="黑体"/>
                <w:b/>
                <w:bCs/>
                <w:lang w:val="en-US"/>
              </w:rPr>
            </w:pPr>
            <w:r>
              <w:rPr>
                <w:rFonts w:hint="eastAsia" w:ascii="黑体" w:hAnsi="黑体" w:eastAsia="黑体" w:cs="黑体"/>
                <w:b/>
                <w:bCs/>
                <w:lang w:val="en-US"/>
              </w:rPr>
              <w:t>10</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rPr>
                <w:rFonts w:ascii="黑体" w:hAnsi="黑体" w:eastAsia="黑体" w:cs="黑体"/>
                <w:sz w:val="21"/>
                <w:szCs w:val="21"/>
              </w:rPr>
            </w:pPr>
            <w:r>
              <w:rPr>
                <w:rFonts w:hint="eastAsia" w:ascii="黑体" w:hAnsi="黑体" w:eastAsia="黑体" w:cs="黑体"/>
                <w:sz w:val="21"/>
                <w:szCs w:val="21"/>
                <w:lang w:val="en-US" w:eastAsia="zh-CN"/>
              </w:rPr>
              <w:t>（</w:t>
            </w:r>
            <w:r>
              <w:rPr>
                <w:rFonts w:hint="eastAsia" w:ascii="黑体" w:hAnsi="黑体" w:eastAsia="黑体" w:cs="黑体"/>
                <w:sz w:val="21"/>
                <w:szCs w:val="21"/>
                <w:lang w:val="en-US"/>
              </w:rPr>
              <w:t>1</w:t>
            </w:r>
            <w:r>
              <w:rPr>
                <w:rFonts w:hint="eastAsia" w:ascii="黑体" w:hAnsi="黑体" w:eastAsia="黑体" w:cs="黑体"/>
                <w:sz w:val="21"/>
                <w:szCs w:val="21"/>
              </w:rPr>
              <w:t>）积极参加研究生部组织的活动或讲座，一次计2分；</w:t>
            </w:r>
          </w:p>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2</w:t>
            </w:r>
            <w:r>
              <w:rPr>
                <w:rFonts w:hint="eastAsia" w:ascii="黑体" w:hAnsi="黑体" w:eastAsia="黑体" w:cs="黑体"/>
                <w:sz w:val="21"/>
                <w:szCs w:val="21"/>
              </w:rPr>
              <w:t>）积极配合宿舍或安全检查且无违规情况的宿舍，该宿舍学生均计5分；不配合检查（无检查记录）或存在违规违纪情况，宿舍所有学生不计分；</w:t>
            </w:r>
          </w:p>
          <w:p>
            <w:pPr>
              <w:rPr>
                <w:rFonts w:ascii="黑体" w:hAnsi="黑体" w:eastAsia="黑体" w:cs="黑体"/>
                <w:sz w:val="21"/>
                <w:szCs w:val="21"/>
                <w:lang w:val="en-US"/>
              </w:rPr>
            </w:pPr>
            <w:r>
              <w:rPr>
                <w:rFonts w:hint="eastAsia" w:ascii="黑体" w:hAnsi="黑体" w:eastAsia="黑体" w:cs="黑体"/>
                <w:sz w:val="21"/>
                <w:szCs w:val="21"/>
              </w:rPr>
              <w:t>（</w:t>
            </w:r>
            <w:r>
              <w:rPr>
                <w:rFonts w:hint="eastAsia" w:ascii="黑体" w:hAnsi="黑体" w:eastAsia="黑体" w:cs="黑体"/>
                <w:sz w:val="21"/>
                <w:szCs w:val="21"/>
                <w:lang w:val="en-US"/>
              </w:rPr>
              <w:t>3</w:t>
            </w:r>
            <w:r>
              <w:rPr>
                <w:rFonts w:hint="eastAsia" w:ascii="黑体" w:hAnsi="黑体" w:eastAsia="黑体" w:cs="黑体"/>
                <w:sz w:val="21"/>
                <w:szCs w:val="21"/>
              </w:rPr>
              <w:t>）参加一次研究生会/团委活动</w:t>
            </w:r>
            <w:r>
              <w:rPr>
                <w:rFonts w:hint="eastAsia" w:ascii="黑体" w:hAnsi="黑体" w:eastAsia="黑体" w:cs="黑体"/>
                <w:sz w:val="21"/>
                <w:szCs w:val="21"/>
                <w:lang w:eastAsia="zh-CN"/>
              </w:rPr>
              <w:t>和</w:t>
            </w:r>
            <w:r>
              <w:rPr>
                <w:rFonts w:hint="eastAsia" w:ascii="黑体" w:hAnsi="黑体" w:eastAsia="黑体" w:cs="黑体"/>
                <w:sz w:val="21"/>
                <w:szCs w:val="21"/>
              </w:rPr>
              <w:t>讲座计</w:t>
            </w:r>
            <w:r>
              <w:rPr>
                <w:rFonts w:hint="eastAsia" w:ascii="黑体" w:hAnsi="黑体" w:eastAsia="黑体" w:cs="黑体"/>
                <w:sz w:val="21"/>
                <w:szCs w:val="21"/>
                <w:lang w:val="en-US"/>
              </w:rPr>
              <w:t>2分/次；</w:t>
            </w:r>
          </w:p>
          <w:p>
            <w:r>
              <w:rPr>
                <w:rFonts w:hint="eastAsia" w:ascii="黑体" w:hAnsi="黑体" w:eastAsia="黑体" w:cs="黑体"/>
                <w:sz w:val="21"/>
                <w:szCs w:val="21"/>
              </w:rPr>
              <w:t>（</w:t>
            </w:r>
            <w:r>
              <w:rPr>
                <w:rFonts w:hint="eastAsia" w:ascii="黑体" w:hAnsi="黑体" w:eastAsia="黑体" w:cs="黑体"/>
                <w:sz w:val="21"/>
                <w:szCs w:val="21"/>
                <w:lang w:val="en-US"/>
              </w:rPr>
              <w:t>4</w:t>
            </w:r>
            <w:r>
              <w:rPr>
                <w:rFonts w:hint="eastAsia" w:ascii="黑体" w:hAnsi="黑体" w:eastAsia="黑体" w:cs="黑体"/>
                <w:sz w:val="21"/>
                <w:szCs w:val="21"/>
              </w:rPr>
              <w:t>）</w:t>
            </w:r>
            <w:r>
              <w:rPr>
                <w:rFonts w:hint="eastAsia" w:ascii="黑体" w:hAnsi="黑体" w:eastAsia="黑体" w:cs="黑体"/>
                <w:sz w:val="21"/>
                <w:szCs w:val="21"/>
                <w:lang w:val="en-US"/>
              </w:rPr>
              <w:t>给</w:t>
            </w:r>
            <w:r>
              <w:rPr>
                <w:rFonts w:hint="eastAsia" w:ascii="黑体" w:hAnsi="黑体" w:eastAsia="黑体" w:cs="黑体"/>
                <w:sz w:val="21"/>
                <w:szCs w:val="21"/>
                <w:lang w:val="en-US" w:eastAsia="zh-CN"/>
              </w:rPr>
              <w:t>“研究生与人才”</w:t>
            </w:r>
            <w:r>
              <w:rPr>
                <w:rFonts w:hint="eastAsia" w:ascii="黑体" w:hAnsi="黑体" w:eastAsia="黑体" w:cs="黑体"/>
                <w:sz w:val="21"/>
                <w:szCs w:val="21"/>
                <w:lang w:val="en-US"/>
              </w:rPr>
              <w:t>公众号投稿并被采用计2分/次；</w:t>
            </w:r>
          </w:p>
          <w:p>
            <w:pPr>
              <w:rPr>
                <w:rFonts w:ascii="黑体" w:hAnsi="黑体" w:eastAsia="黑体" w:cs="黑体"/>
                <w:sz w:val="21"/>
                <w:szCs w:val="21"/>
                <w:lang w:val="en-US"/>
              </w:rPr>
            </w:pPr>
            <w:r>
              <w:rPr>
                <w:rFonts w:hint="eastAsia" w:ascii="黑体" w:hAnsi="黑体" w:eastAsia="黑体" w:cs="黑体"/>
                <w:sz w:val="21"/>
                <w:szCs w:val="21"/>
                <w:lang w:val="en-US"/>
              </w:rPr>
              <w:t>（5）</w:t>
            </w:r>
            <w:r>
              <w:rPr>
                <w:rFonts w:hint="eastAsia" w:ascii="黑体" w:hAnsi="黑体" w:eastAsia="黑体" w:cs="黑体"/>
                <w:sz w:val="21"/>
                <w:szCs w:val="21"/>
              </w:rPr>
              <w:t>累计时间：申报奖项截止日期前1年内；</w:t>
            </w:r>
          </w:p>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6</w:t>
            </w:r>
            <w:r>
              <w:rPr>
                <w:rFonts w:hint="eastAsia" w:ascii="黑体" w:hAnsi="黑体" w:eastAsia="黑体" w:cs="黑体"/>
                <w:sz w:val="21"/>
                <w:szCs w:val="21"/>
              </w:rPr>
              <w:t>）该类别可累计加分，最高分</w:t>
            </w:r>
            <w:r>
              <w:rPr>
                <w:rFonts w:hint="eastAsia" w:ascii="黑体" w:hAnsi="黑体" w:eastAsia="黑体" w:cs="黑体"/>
                <w:sz w:val="21"/>
                <w:szCs w:val="21"/>
                <w:lang w:val="en-US"/>
              </w:rPr>
              <w:t>10分，加满为止。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1063"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3"/>
              <w:spacing w:before="43"/>
              <w:ind w:left="97" w:right="86"/>
              <w:jc w:val="center"/>
              <w:rPr>
                <w:rFonts w:ascii="黑体" w:hAnsi="黑体" w:eastAsia="黑体" w:cs="黑体"/>
                <w:b/>
                <w:bCs/>
                <w:lang w:val="en-US"/>
              </w:rPr>
            </w:pPr>
            <w:r>
              <w:rPr>
                <w:rFonts w:hint="eastAsia" w:ascii="黑体" w:hAnsi="黑体" w:eastAsia="黑体" w:cs="黑体"/>
                <w:b/>
                <w:bCs/>
                <w:lang w:val="en-US"/>
              </w:rPr>
              <w:t>合计得分</w:t>
            </w:r>
          </w:p>
        </w:tc>
        <w:tc>
          <w:tcPr>
            <w:tcW w:w="1035" w:type="dxa"/>
            <w:shd w:val="clear" w:color="auto" w:fill="FFFFFF" w:themeFill="background1"/>
            <w:vAlign w:val="center"/>
          </w:tcPr>
          <w:p>
            <w:pPr>
              <w:jc w:val="center"/>
              <w:rPr>
                <w:rFonts w:ascii="黑体" w:hAnsi="黑体" w:eastAsia="黑体" w:cs="黑体"/>
                <w:b/>
                <w:bCs/>
                <w:lang w:val="en-US"/>
              </w:rPr>
            </w:pPr>
            <w:r>
              <w:rPr>
                <w:rFonts w:hint="eastAsia" w:ascii="黑体" w:hAnsi="黑体" w:eastAsia="黑体" w:cs="黑体"/>
                <w:b/>
                <w:bCs/>
                <w:lang w:val="en-US"/>
              </w:rPr>
              <w:t>30</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pStyle w:val="13"/>
              <w:spacing w:line="278" w:lineRule="auto"/>
              <w:ind w:right="93"/>
              <w:jc w:val="center"/>
              <w:rPr>
                <w:rFonts w:ascii="黑体" w:hAnsi="黑体" w:eastAsia="黑体" w:cs="黑体"/>
                <w:sz w:val="21"/>
                <w:szCs w:val="21"/>
              </w:rPr>
            </w:pPr>
            <w:r>
              <w:rPr>
                <w:rFonts w:hint="eastAsia" w:ascii="黑体" w:hAnsi="黑体" w:eastAsia="黑体" w:cs="黑体"/>
                <w:sz w:val="21"/>
                <w:szCs w:val="21"/>
              </w:rPr>
              <w:t>证明材料（请打印本页，并将材料附后）</w:t>
            </w:r>
          </w:p>
          <w:p>
            <w:pPr>
              <w:jc w:val="center"/>
              <w:rPr>
                <w:rFonts w:ascii="黑体" w:hAnsi="黑体" w:eastAsia="黑体" w:cs="黑体"/>
                <w:sz w:val="21"/>
                <w:szCs w:val="21"/>
              </w:rPr>
            </w:pPr>
            <w:r>
              <w:rPr>
                <w:rFonts w:hint="eastAsia" w:ascii="黑体" w:hAnsi="黑体" w:eastAsia="黑体" w:cs="黑体"/>
                <w:color w:val="FF0000"/>
                <w:sz w:val="21"/>
                <w:szCs w:val="21"/>
                <w:lang w:val="en-US"/>
              </w:rPr>
              <w:t>*证明材料请按加分项目顺序排列，并在证明材料的右上角标注加分项目及相应分值。</w:t>
            </w:r>
          </w:p>
        </w:tc>
      </w:tr>
    </w:tbl>
    <w:p/>
    <w:p/>
    <w:p/>
    <w:p/>
    <w:p/>
    <w:p/>
    <w:p/>
    <w:p/>
    <w:p/>
    <w:p/>
    <w:p/>
    <w:p/>
    <w:p>
      <w:pPr>
        <w:spacing w:before="128"/>
        <w:ind w:left="258"/>
        <w:rPr>
          <w:rFonts w:ascii="黑体" w:eastAsia="黑体"/>
          <w:sz w:val="28"/>
        </w:rPr>
      </w:pPr>
      <w:r>
        <w:rPr>
          <w:rFonts w:hint="eastAsia" w:ascii="黑体" w:eastAsia="黑体"/>
          <w:sz w:val="28"/>
        </w:rPr>
        <w:t>表三：综合评价分量表（</w:t>
      </w:r>
      <w:r>
        <w:rPr>
          <w:rFonts w:hint="eastAsia" w:ascii="黑体" w:eastAsia="黑体"/>
          <w:sz w:val="28"/>
          <w:lang w:val="en-US"/>
        </w:rPr>
        <w:t>20分</w:t>
      </w:r>
      <w:r>
        <w:rPr>
          <w:rFonts w:hint="eastAsia" w:ascii="黑体" w:eastAsia="黑体"/>
          <w:sz w:val="28"/>
        </w:rPr>
        <w:t>）</w:t>
      </w:r>
    </w:p>
    <w:tbl>
      <w:tblPr>
        <w:tblStyle w:val="8"/>
        <w:tblW w:w="954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60"/>
        <w:gridCol w:w="1005"/>
        <w:gridCol w:w="885"/>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restart"/>
            <w:textDirection w:val="tbRlV"/>
            <w:vAlign w:val="center"/>
          </w:tcPr>
          <w:p>
            <w:pPr>
              <w:spacing w:before="128"/>
              <w:ind w:left="113" w:right="113"/>
              <w:jc w:val="center"/>
              <w:rPr>
                <w:rFonts w:ascii="黑体" w:eastAsia="黑体"/>
                <w:sz w:val="28"/>
              </w:rPr>
            </w:pPr>
            <w:r>
              <w:rPr>
                <w:rFonts w:hint="eastAsia" w:ascii="黑体" w:hAnsi="黑体" w:eastAsia="黑体" w:cs="黑体"/>
                <w:b/>
                <w:bCs/>
                <w:sz w:val="36"/>
                <w:szCs w:val="36"/>
              </w:rPr>
              <w:t>综合评价分量表</w:t>
            </w:r>
          </w:p>
        </w:tc>
        <w:tc>
          <w:tcPr>
            <w:tcW w:w="1560" w:type="dxa"/>
            <w:vAlign w:val="center"/>
          </w:tcPr>
          <w:p>
            <w:pPr>
              <w:pStyle w:val="13"/>
              <w:spacing w:before="2"/>
              <w:jc w:val="center"/>
              <w:rPr>
                <w:rFonts w:ascii="黑体" w:eastAsia="黑体"/>
                <w:sz w:val="28"/>
              </w:rPr>
            </w:pPr>
            <w:r>
              <w:rPr>
                <w:rFonts w:hint="eastAsia" w:ascii="黑体" w:hAnsi="黑体" w:eastAsia="黑体" w:cs="黑体"/>
                <w:b/>
                <w:bCs/>
                <w:sz w:val="24"/>
                <w:szCs w:val="24"/>
              </w:rPr>
              <w:t>项目类别</w:t>
            </w:r>
          </w:p>
        </w:tc>
        <w:tc>
          <w:tcPr>
            <w:tcW w:w="1005" w:type="dxa"/>
            <w:vAlign w:val="center"/>
          </w:tcPr>
          <w:p>
            <w:pPr>
              <w:pStyle w:val="13"/>
              <w:spacing w:before="2"/>
              <w:jc w:val="center"/>
              <w:rPr>
                <w:rFonts w:ascii="黑体" w:eastAsia="黑体"/>
                <w:sz w:val="28"/>
              </w:rPr>
            </w:pPr>
            <w:r>
              <w:rPr>
                <w:rFonts w:hint="eastAsia" w:ascii="黑体" w:hAnsi="黑体" w:eastAsia="黑体" w:cs="黑体"/>
                <w:b/>
                <w:bCs/>
                <w:sz w:val="24"/>
                <w:szCs w:val="24"/>
                <w:lang w:val="en-US"/>
              </w:rPr>
              <w:t>总分</w:t>
            </w:r>
          </w:p>
        </w:tc>
        <w:tc>
          <w:tcPr>
            <w:tcW w:w="885" w:type="dxa"/>
            <w:vAlign w:val="center"/>
          </w:tcPr>
          <w:p>
            <w:pPr>
              <w:pStyle w:val="13"/>
              <w:spacing w:before="2"/>
              <w:jc w:val="center"/>
              <w:rPr>
                <w:rFonts w:ascii="黑体" w:hAnsi="黑体" w:eastAsia="黑体" w:cs="黑体"/>
                <w:b/>
                <w:bCs/>
                <w:sz w:val="24"/>
                <w:szCs w:val="24"/>
              </w:rPr>
            </w:pPr>
            <w:r>
              <w:rPr>
                <w:rFonts w:hint="eastAsia" w:ascii="黑体" w:hAnsi="黑体" w:eastAsia="黑体" w:cs="黑体"/>
                <w:b/>
                <w:bCs/>
                <w:sz w:val="24"/>
                <w:szCs w:val="24"/>
              </w:rPr>
              <w:t>单项</w:t>
            </w:r>
          </w:p>
          <w:p>
            <w:pPr>
              <w:pStyle w:val="13"/>
              <w:spacing w:before="2"/>
              <w:jc w:val="center"/>
              <w:rPr>
                <w:rFonts w:ascii="黑体" w:eastAsia="黑体"/>
                <w:sz w:val="28"/>
              </w:rPr>
            </w:pPr>
            <w:r>
              <w:rPr>
                <w:rFonts w:hint="eastAsia" w:ascii="黑体" w:hAnsi="黑体" w:eastAsia="黑体" w:cs="黑体"/>
                <w:b/>
                <w:bCs/>
                <w:sz w:val="24"/>
                <w:szCs w:val="24"/>
              </w:rPr>
              <w:t>得分</w:t>
            </w:r>
          </w:p>
        </w:tc>
        <w:tc>
          <w:tcPr>
            <w:tcW w:w="5235" w:type="dxa"/>
            <w:vAlign w:val="center"/>
          </w:tcPr>
          <w:p>
            <w:pPr>
              <w:pStyle w:val="13"/>
              <w:spacing w:before="2"/>
              <w:jc w:val="center"/>
              <w:rPr>
                <w:rFonts w:ascii="黑体" w:eastAsia="黑体"/>
                <w:sz w:val="28"/>
              </w:rPr>
            </w:pPr>
            <w:r>
              <w:rPr>
                <w:rFonts w:hint="eastAsia" w:ascii="黑体" w:eastAsia="黑体"/>
                <w:sz w:val="28"/>
              </w:rPr>
              <w:t>评价内容（</w:t>
            </w:r>
            <w:r>
              <w:rPr>
                <w:rFonts w:hint="eastAsia" w:ascii="黑体" w:eastAsia="黑体"/>
                <w:sz w:val="28"/>
                <w:lang w:val="en-US"/>
              </w:rPr>
              <w:t>150字以内</w:t>
            </w:r>
            <w:r>
              <w:rPr>
                <w:rFonts w:hint="eastAsia" w:ascii="黑体" w:eastAsia="黑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continue"/>
            <w:textDirection w:val="tbRlV"/>
            <w:vAlign w:val="center"/>
          </w:tcPr>
          <w:p>
            <w:pPr>
              <w:spacing w:before="128"/>
              <w:ind w:left="113" w:right="113"/>
              <w:jc w:val="center"/>
              <w:rPr>
                <w:rFonts w:ascii="黑体" w:eastAsia="黑体"/>
                <w:sz w:val="28"/>
              </w:rPr>
            </w:pPr>
          </w:p>
        </w:tc>
        <w:tc>
          <w:tcPr>
            <w:tcW w:w="1560" w:type="dxa"/>
            <w:vAlign w:val="center"/>
          </w:tcPr>
          <w:p>
            <w:pPr>
              <w:spacing w:before="128"/>
              <w:jc w:val="center"/>
              <w:rPr>
                <w:rFonts w:ascii="黑体" w:eastAsia="黑体"/>
                <w:b/>
                <w:bCs/>
                <w:sz w:val="24"/>
                <w:szCs w:val="21"/>
              </w:rPr>
            </w:pPr>
          </w:p>
          <w:p>
            <w:pPr>
              <w:spacing w:before="128"/>
              <w:jc w:val="center"/>
              <w:rPr>
                <w:rFonts w:ascii="黑体" w:eastAsia="黑体"/>
                <w:b/>
                <w:bCs/>
                <w:sz w:val="24"/>
                <w:szCs w:val="21"/>
              </w:rPr>
            </w:pPr>
            <w:r>
              <w:rPr>
                <w:rFonts w:hint="eastAsia" w:ascii="黑体" w:eastAsia="黑体"/>
                <w:b/>
                <w:bCs/>
                <w:sz w:val="24"/>
                <w:szCs w:val="21"/>
              </w:rPr>
              <w:t>导师评价</w:t>
            </w:r>
          </w:p>
          <w:p>
            <w:pPr>
              <w:spacing w:before="128"/>
              <w:jc w:val="center"/>
              <w:rPr>
                <w:rFonts w:ascii="黑体" w:eastAsia="黑体"/>
                <w:b/>
                <w:bCs/>
                <w:sz w:val="24"/>
                <w:szCs w:val="21"/>
              </w:rPr>
            </w:pPr>
          </w:p>
        </w:tc>
        <w:tc>
          <w:tcPr>
            <w:tcW w:w="1005" w:type="dxa"/>
            <w:vAlign w:val="center"/>
          </w:tcPr>
          <w:p>
            <w:pPr>
              <w:spacing w:before="128"/>
              <w:jc w:val="center"/>
              <w:rPr>
                <w:rFonts w:ascii="黑体" w:eastAsia="黑体"/>
                <w:sz w:val="28"/>
                <w:lang w:val="en-US"/>
              </w:rPr>
            </w:pPr>
            <w:r>
              <w:rPr>
                <w:rFonts w:hint="eastAsia" w:ascii="黑体" w:eastAsia="黑体"/>
                <w:sz w:val="28"/>
                <w:lang w:val="en-US"/>
              </w:rPr>
              <w:t>10</w:t>
            </w:r>
          </w:p>
        </w:tc>
        <w:tc>
          <w:tcPr>
            <w:tcW w:w="885" w:type="dxa"/>
          </w:tcPr>
          <w:p>
            <w:pPr>
              <w:spacing w:before="128"/>
              <w:jc w:val="both"/>
              <w:rPr>
                <w:rFonts w:ascii="黑体" w:eastAsia="黑体"/>
                <w:sz w:val="28"/>
              </w:rPr>
            </w:pPr>
          </w:p>
        </w:tc>
        <w:tc>
          <w:tcPr>
            <w:tcW w:w="5235" w:type="dxa"/>
          </w:tcPr>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tc>
      </w:tr>
    </w:tbl>
    <w:p>
      <w:pPr>
        <w:rPr>
          <w:rFonts w:hint="eastAsia"/>
          <w:lang w:val="en-US" w:eastAsia="zh-CN"/>
        </w:rPr>
      </w:pPr>
      <w:r>
        <w:rPr>
          <w:rFonts w:hint="eastAsia"/>
          <w:lang w:val="en-US" w:eastAsia="zh-CN"/>
        </w:rPr>
        <w:t>*导师评价量表由研究生部直接发给申请人导师，由申请人导师对申请人进行打分和评价。</w:t>
      </w:r>
    </w:p>
    <w:p/>
    <w:tbl>
      <w:tblPr>
        <w:tblStyle w:val="8"/>
        <w:tblW w:w="9499"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75"/>
        <w:gridCol w:w="990"/>
        <w:gridCol w:w="2032"/>
        <w:gridCol w:w="2032"/>
        <w:gridCol w:w="203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95" w:hRule="atLeast"/>
        </w:trPr>
        <w:tc>
          <w:tcPr>
            <w:tcW w:w="837" w:type="dxa"/>
            <w:vMerge w:val="restart"/>
          </w:tcPr>
          <w:p>
            <w:pPr>
              <w:spacing w:before="128"/>
              <w:jc w:val="both"/>
              <w:rPr>
                <w:rFonts w:ascii="黑体" w:eastAsia="黑体"/>
                <w:sz w:val="28"/>
              </w:rPr>
            </w:pPr>
            <w:r>
              <w:rPr>
                <w:rFonts w:hint="eastAsia" w:ascii="黑体" w:hAnsi="黑体" w:eastAsia="黑体" w:cs="黑体"/>
                <w:b/>
                <w:bCs/>
                <w:sz w:val="36"/>
                <w:szCs w:val="36"/>
              </w:rPr>
              <w:t>综合评价分量表</w:t>
            </w:r>
          </w:p>
        </w:tc>
        <w:tc>
          <w:tcPr>
            <w:tcW w:w="1575" w:type="dxa"/>
            <w:vMerge w:val="restart"/>
            <w:vAlign w:val="center"/>
          </w:tcPr>
          <w:p>
            <w:pPr>
              <w:spacing w:before="128"/>
              <w:jc w:val="center"/>
              <w:rPr>
                <w:rFonts w:ascii="黑体" w:eastAsia="黑体"/>
                <w:b/>
                <w:bCs/>
                <w:sz w:val="24"/>
                <w:szCs w:val="21"/>
              </w:rPr>
            </w:pPr>
          </w:p>
          <w:p>
            <w:pPr>
              <w:spacing w:before="128"/>
              <w:jc w:val="center"/>
              <w:rPr>
                <w:rFonts w:hint="eastAsia" w:ascii="黑体" w:eastAsia="黑体"/>
                <w:b/>
                <w:bCs/>
                <w:sz w:val="24"/>
                <w:szCs w:val="21"/>
                <w:lang w:eastAsia="zh-CN"/>
              </w:rPr>
            </w:pPr>
            <w:r>
              <w:rPr>
                <w:rFonts w:hint="eastAsia" w:ascii="黑体" w:eastAsia="黑体"/>
                <w:b/>
                <w:bCs/>
                <w:sz w:val="24"/>
                <w:szCs w:val="21"/>
              </w:rPr>
              <w:t>同学评价</w:t>
            </w:r>
          </w:p>
          <w:p>
            <w:pPr>
              <w:spacing w:before="128"/>
              <w:jc w:val="center"/>
              <w:rPr>
                <w:rFonts w:ascii="黑体" w:eastAsia="黑体"/>
                <w:b/>
                <w:bCs/>
                <w:sz w:val="24"/>
                <w:szCs w:val="21"/>
              </w:rPr>
            </w:pPr>
          </w:p>
        </w:tc>
        <w:tc>
          <w:tcPr>
            <w:tcW w:w="990" w:type="dxa"/>
            <w:vAlign w:val="center"/>
          </w:tcPr>
          <w:p>
            <w:pPr>
              <w:spacing w:before="128"/>
              <w:jc w:val="center"/>
              <w:rPr>
                <w:rFonts w:hint="eastAsia" w:ascii="黑体" w:eastAsia="黑体"/>
                <w:sz w:val="28"/>
                <w:lang w:val="en-US" w:eastAsia="zh-CN"/>
              </w:rPr>
            </w:pPr>
            <w:r>
              <w:rPr>
                <w:rFonts w:hint="eastAsia" w:ascii="黑体" w:eastAsia="黑体"/>
                <w:sz w:val="28"/>
                <w:lang w:val="en-US" w:eastAsia="zh-CN"/>
              </w:rPr>
              <w:t>总分</w:t>
            </w:r>
          </w:p>
        </w:tc>
        <w:tc>
          <w:tcPr>
            <w:tcW w:w="2032" w:type="dxa"/>
            <w:vAlign w:val="center"/>
          </w:tcPr>
          <w:p>
            <w:pPr>
              <w:spacing w:before="128"/>
              <w:jc w:val="center"/>
              <w:rPr>
                <w:rFonts w:ascii="黑体" w:eastAsia="黑体"/>
                <w:sz w:val="28"/>
                <w:lang w:val="en-US"/>
              </w:rPr>
            </w:pPr>
            <w:r>
              <w:rPr>
                <w:rFonts w:hint="eastAsia" w:ascii="黑体" w:eastAsia="黑体"/>
                <w:sz w:val="28"/>
                <w:lang w:val="en-US" w:eastAsia="zh-CN"/>
              </w:rPr>
              <w:t>同学1（f1）</w:t>
            </w:r>
          </w:p>
        </w:tc>
        <w:tc>
          <w:tcPr>
            <w:tcW w:w="2032" w:type="dxa"/>
            <w:vAlign w:val="center"/>
          </w:tcPr>
          <w:p>
            <w:pPr>
              <w:spacing w:before="128"/>
              <w:jc w:val="center"/>
              <w:rPr>
                <w:rFonts w:hint="default" w:ascii="黑体" w:eastAsia="黑体"/>
                <w:sz w:val="28"/>
                <w:lang w:val="en-US" w:eastAsia="zh-CN"/>
              </w:rPr>
            </w:pPr>
            <w:r>
              <w:rPr>
                <w:rFonts w:hint="eastAsia" w:ascii="黑体" w:eastAsia="黑体"/>
                <w:sz w:val="28"/>
                <w:lang w:eastAsia="zh-CN"/>
              </w:rPr>
              <w:t>同学</w:t>
            </w:r>
            <w:r>
              <w:rPr>
                <w:rFonts w:hint="eastAsia" w:ascii="黑体" w:eastAsia="黑体"/>
                <w:sz w:val="28"/>
                <w:lang w:val="en-US" w:eastAsia="zh-CN"/>
              </w:rPr>
              <w:t>2（f2）</w:t>
            </w:r>
          </w:p>
        </w:tc>
        <w:tc>
          <w:tcPr>
            <w:tcW w:w="2032" w:type="dxa"/>
            <w:vAlign w:val="center"/>
          </w:tcPr>
          <w:p>
            <w:pPr>
              <w:spacing w:before="128"/>
              <w:jc w:val="center"/>
              <w:rPr>
                <w:rFonts w:hint="default" w:ascii="黑体" w:eastAsia="黑体"/>
                <w:sz w:val="28"/>
                <w:lang w:val="en-US" w:eastAsia="zh-CN"/>
              </w:rPr>
            </w:pPr>
            <w:r>
              <w:rPr>
                <w:rFonts w:hint="eastAsia" w:ascii="黑体" w:eastAsia="黑体"/>
                <w:sz w:val="28"/>
                <w:lang w:eastAsia="zh-CN"/>
              </w:rPr>
              <w:t>同学</w:t>
            </w:r>
            <w:r>
              <w:rPr>
                <w:rFonts w:hint="eastAsia" w:ascii="黑体" w:eastAsia="黑体"/>
                <w:sz w:val="28"/>
                <w:lang w:val="en-US" w:eastAsia="zh-CN"/>
              </w:rPr>
              <w:t>3（f3）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175" w:hRule="atLeast"/>
        </w:trPr>
        <w:tc>
          <w:tcPr>
            <w:tcW w:w="837" w:type="dxa"/>
            <w:vMerge w:val="continue"/>
          </w:tcPr>
          <w:p>
            <w:pPr>
              <w:spacing w:before="128"/>
              <w:jc w:val="center"/>
            </w:pPr>
          </w:p>
        </w:tc>
        <w:tc>
          <w:tcPr>
            <w:tcW w:w="1575" w:type="dxa"/>
            <w:vMerge w:val="continue"/>
            <w:vAlign w:val="center"/>
          </w:tcPr>
          <w:p>
            <w:pPr>
              <w:spacing w:before="128"/>
              <w:jc w:val="center"/>
              <w:rPr>
                <w:rFonts w:ascii="黑体" w:eastAsia="黑体"/>
                <w:b/>
                <w:bCs/>
                <w:sz w:val="24"/>
                <w:szCs w:val="21"/>
              </w:rPr>
            </w:pPr>
          </w:p>
        </w:tc>
        <w:tc>
          <w:tcPr>
            <w:tcW w:w="990" w:type="dxa"/>
            <w:vAlign w:val="center"/>
          </w:tcPr>
          <w:p>
            <w:pPr>
              <w:spacing w:before="128"/>
              <w:jc w:val="center"/>
              <w:rPr>
                <w:rFonts w:hint="default" w:ascii="黑体" w:eastAsia="黑体"/>
                <w:b/>
                <w:bCs/>
                <w:sz w:val="24"/>
                <w:szCs w:val="21"/>
                <w:lang w:val="en-US" w:eastAsia="zh-CN"/>
              </w:rPr>
            </w:pPr>
            <w:r>
              <w:rPr>
                <w:rFonts w:hint="eastAsia" w:ascii="黑体" w:eastAsia="黑体"/>
                <w:b/>
                <w:bCs/>
                <w:sz w:val="24"/>
                <w:szCs w:val="21"/>
                <w:lang w:val="en-US" w:eastAsia="zh-CN"/>
              </w:rPr>
              <w:t>10分</w:t>
            </w:r>
          </w:p>
        </w:tc>
        <w:tc>
          <w:tcPr>
            <w:tcW w:w="2032" w:type="dxa"/>
            <w:vAlign w:val="center"/>
          </w:tcPr>
          <w:p>
            <w:pPr>
              <w:spacing w:before="128"/>
              <w:jc w:val="both"/>
              <w:rPr>
                <w:rFonts w:ascii="黑体" w:eastAsia="黑体"/>
                <w:b/>
                <w:bCs/>
                <w:sz w:val="24"/>
                <w:szCs w:val="21"/>
              </w:rPr>
            </w:pPr>
          </w:p>
        </w:tc>
        <w:tc>
          <w:tcPr>
            <w:tcW w:w="2032" w:type="dxa"/>
          </w:tcPr>
          <w:p>
            <w:pPr>
              <w:spacing w:before="128"/>
              <w:jc w:val="center"/>
              <w:rPr>
                <w:rFonts w:ascii="黑体" w:eastAsia="黑体"/>
                <w:b/>
                <w:bCs/>
                <w:sz w:val="24"/>
                <w:szCs w:val="21"/>
              </w:rPr>
            </w:pPr>
          </w:p>
        </w:tc>
        <w:tc>
          <w:tcPr>
            <w:tcW w:w="2032" w:type="dxa"/>
          </w:tcPr>
          <w:p>
            <w:pPr>
              <w:spacing w:before="128"/>
              <w:jc w:val="center"/>
              <w:rPr>
                <w:rFonts w:ascii="黑体" w:eastAsia="黑体"/>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tcPr>
          <w:p>
            <w:pPr>
              <w:spacing w:before="128"/>
              <w:jc w:val="both"/>
              <w:rPr>
                <w:rFonts w:ascii="黑体" w:eastAsia="黑体"/>
                <w:sz w:val="28"/>
              </w:rPr>
            </w:pPr>
          </w:p>
        </w:tc>
        <w:tc>
          <w:tcPr>
            <w:tcW w:w="1575" w:type="dxa"/>
            <w:vAlign w:val="center"/>
          </w:tcPr>
          <w:p>
            <w:pPr>
              <w:spacing w:before="128"/>
              <w:jc w:val="center"/>
              <w:rPr>
                <w:rFonts w:ascii="黑体" w:eastAsia="黑体"/>
                <w:b/>
                <w:bCs/>
                <w:sz w:val="24"/>
                <w:szCs w:val="21"/>
              </w:rPr>
            </w:pPr>
            <w:r>
              <w:rPr>
                <w:rFonts w:hint="eastAsia" w:ascii="黑体" w:eastAsia="黑体"/>
                <w:b/>
                <w:bCs/>
                <w:sz w:val="24"/>
                <w:szCs w:val="21"/>
              </w:rPr>
              <w:t>合计得分</w:t>
            </w:r>
          </w:p>
        </w:tc>
        <w:tc>
          <w:tcPr>
            <w:tcW w:w="7087" w:type="dxa"/>
            <w:gridSpan w:val="5"/>
            <w:vAlign w:val="center"/>
          </w:tcPr>
          <w:p>
            <w:pPr>
              <w:spacing w:before="128"/>
              <w:ind w:firstLine="0" w:firstLineChars="0"/>
              <w:jc w:val="right"/>
              <w:rPr>
                <w:rFonts w:ascii="黑体" w:eastAsia="黑体"/>
                <w:sz w:val="28"/>
              </w:rPr>
            </w:pPr>
            <w:r>
              <w:rPr>
                <w:rFonts w:hint="eastAsia" w:ascii="黑体" w:eastAsia="黑体"/>
                <w:sz w:val="28"/>
                <w:lang w:val="en-US" w:eastAsia="zh-CN"/>
              </w:rPr>
              <w:t>T=（f1+f2+f3）/3</w:t>
            </w:r>
          </w:p>
        </w:tc>
      </w:tr>
    </w:tbl>
    <w:p>
      <w:pPr>
        <w:rPr>
          <w:rFonts w:hint="eastAsia" w:eastAsia="宋体"/>
          <w:lang w:val="en-US" w:eastAsia="zh-CN"/>
        </w:rPr>
      </w:pPr>
      <w:r>
        <w:rPr>
          <w:rFonts w:hint="eastAsia"/>
          <w:lang w:val="en-US" w:eastAsia="zh-CN"/>
        </w:rPr>
        <w:t>*同学评价量表由研究生部随机在申请人的实验室寻找三名同学对申请人进行打分。</w:t>
      </w:r>
    </w:p>
    <w:p/>
    <w:p>
      <w:pPr>
        <w:spacing w:before="128"/>
        <w:ind w:left="258"/>
        <w:rPr>
          <w:rFonts w:ascii="黑体" w:eastAsia="黑体"/>
          <w:sz w:val="28"/>
        </w:rPr>
      </w:pPr>
      <w:r>
        <w:rPr>
          <w:rFonts w:hint="eastAsia" w:ascii="黑体" w:eastAsia="黑体"/>
          <w:sz w:val="28"/>
        </w:rPr>
        <w:t>四：总量表（</w:t>
      </w:r>
      <w:r>
        <w:rPr>
          <w:rFonts w:hint="eastAsia" w:ascii="黑体" w:eastAsia="黑体"/>
          <w:sz w:val="28"/>
          <w:lang w:val="en-US"/>
        </w:rPr>
        <w:t>100分</w:t>
      </w:r>
      <w:r>
        <w:rPr>
          <w:rFonts w:hint="eastAsia" w:ascii="黑体" w:eastAsia="黑体"/>
          <w:sz w:val="28"/>
        </w:rPr>
        <w:t>）</w:t>
      </w:r>
    </w:p>
    <w:tbl>
      <w:tblPr>
        <w:tblStyle w:val="8"/>
        <w:tblW w:w="954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60"/>
        <w:gridCol w:w="1605"/>
        <w:gridCol w:w="162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restart"/>
            <w:textDirection w:val="tbRlV"/>
            <w:vAlign w:val="center"/>
          </w:tcPr>
          <w:p>
            <w:pPr>
              <w:spacing w:before="128"/>
              <w:ind w:left="113" w:right="113"/>
              <w:jc w:val="center"/>
              <w:rPr>
                <w:rFonts w:ascii="黑体" w:eastAsia="黑体"/>
                <w:sz w:val="28"/>
              </w:rPr>
            </w:pPr>
            <w:r>
              <w:rPr>
                <w:rFonts w:hint="eastAsia" w:ascii="黑体" w:eastAsia="黑体"/>
                <w:sz w:val="28"/>
              </w:rPr>
              <w:t>总量表</w:t>
            </w:r>
          </w:p>
        </w:tc>
        <w:tc>
          <w:tcPr>
            <w:tcW w:w="1560" w:type="dxa"/>
            <w:vAlign w:val="center"/>
          </w:tcPr>
          <w:p>
            <w:pPr>
              <w:pStyle w:val="13"/>
              <w:spacing w:before="2"/>
              <w:jc w:val="center"/>
              <w:rPr>
                <w:rFonts w:ascii="黑体" w:eastAsia="黑体"/>
                <w:sz w:val="28"/>
              </w:rPr>
            </w:pPr>
            <w:r>
              <w:rPr>
                <w:rFonts w:hint="eastAsia" w:ascii="黑体" w:eastAsia="黑体"/>
                <w:sz w:val="28"/>
              </w:rPr>
              <w:t>表一</w:t>
            </w:r>
          </w:p>
        </w:tc>
        <w:tc>
          <w:tcPr>
            <w:tcW w:w="1605" w:type="dxa"/>
            <w:vAlign w:val="center"/>
          </w:tcPr>
          <w:p>
            <w:pPr>
              <w:pStyle w:val="13"/>
              <w:spacing w:before="2"/>
              <w:jc w:val="center"/>
              <w:rPr>
                <w:rFonts w:ascii="黑体" w:eastAsia="黑体"/>
                <w:sz w:val="28"/>
              </w:rPr>
            </w:pPr>
            <w:r>
              <w:rPr>
                <w:rFonts w:hint="eastAsia" w:ascii="黑体" w:eastAsia="黑体"/>
                <w:sz w:val="28"/>
              </w:rPr>
              <w:t>表二</w:t>
            </w:r>
          </w:p>
        </w:tc>
        <w:tc>
          <w:tcPr>
            <w:tcW w:w="1620" w:type="dxa"/>
            <w:vAlign w:val="center"/>
          </w:tcPr>
          <w:p>
            <w:pPr>
              <w:pStyle w:val="13"/>
              <w:spacing w:before="2"/>
              <w:jc w:val="center"/>
              <w:rPr>
                <w:rFonts w:ascii="黑体" w:eastAsia="黑体"/>
                <w:sz w:val="28"/>
              </w:rPr>
            </w:pPr>
            <w:r>
              <w:rPr>
                <w:rFonts w:hint="eastAsia" w:ascii="黑体" w:eastAsia="黑体"/>
                <w:sz w:val="28"/>
              </w:rPr>
              <w:t>表三</w:t>
            </w:r>
          </w:p>
        </w:tc>
        <w:tc>
          <w:tcPr>
            <w:tcW w:w="3900" w:type="dxa"/>
            <w:vAlign w:val="center"/>
          </w:tcPr>
          <w:p>
            <w:pPr>
              <w:pStyle w:val="13"/>
              <w:spacing w:before="2"/>
              <w:jc w:val="center"/>
              <w:rPr>
                <w:rFonts w:ascii="黑体" w:eastAsia="黑体"/>
                <w:sz w:val="28"/>
              </w:rPr>
            </w:pPr>
            <w:r>
              <w:rPr>
                <w:rFonts w:hint="eastAsia" w:ascii="黑体" w:eastAsia="黑体"/>
                <w:sz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continue"/>
            <w:textDirection w:val="tbRlV"/>
            <w:vAlign w:val="center"/>
          </w:tcPr>
          <w:p>
            <w:pPr>
              <w:spacing w:before="128"/>
              <w:ind w:left="113" w:right="113"/>
              <w:jc w:val="center"/>
              <w:rPr>
                <w:rFonts w:ascii="黑体" w:eastAsia="黑体"/>
                <w:sz w:val="28"/>
              </w:rPr>
            </w:pPr>
          </w:p>
        </w:tc>
        <w:tc>
          <w:tcPr>
            <w:tcW w:w="1560" w:type="dxa"/>
            <w:vAlign w:val="center"/>
          </w:tcPr>
          <w:p>
            <w:pPr>
              <w:spacing w:before="128"/>
              <w:jc w:val="center"/>
              <w:rPr>
                <w:rFonts w:ascii="黑体" w:eastAsia="黑体"/>
                <w:b/>
                <w:bCs/>
                <w:sz w:val="24"/>
                <w:szCs w:val="21"/>
              </w:rPr>
            </w:pPr>
          </w:p>
        </w:tc>
        <w:tc>
          <w:tcPr>
            <w:tcW w:w="1605" w:type="dxa"/>
            <w:vAlign w:val="center"/>
          </w:tcPr>
          <w:p>
            <w:pPr>
              <w:spacing w:before="128"/>
              <w:jc w:val="center"/>
              <w:rPr>
                <w:rFonts w:ascii="黑体" w:eastAsia="黑体"/>
                <w:sz w:val="28"/>
                <w:lang w:val="en-US"/>
              </w:rPr>
            </w:pPr>
          </w:p>
        </w:tc>
        <w:tc>
          <w:tcPr>
            <w:tcW w:w="1620" w:type="dxa"/>
          </w:tcPr>
          <w:p>
            <w:pPr>
              <w:spacing w:before="128"/>
              <w:jc w:val="both"/>
              <w:rPr>
                <w:rFonts w:ascii="黑体" w:eastAsia="黑体"/>
                <w:sz w:val="28"/>
              </w:rPr>
            </w:pPr>
          </w:p>
        </w:tc>
        <w:tc>
          <w:tcPr>
            <w:tcW w:w="3900" w:type="dxa"/>
          </w:tcPr>
          <w:p>
            <w:pPr>
              <w:spacing w:before="128"/>
              <w:jc w:val="both"/>
              <w:rPr>
                <w:rFonts w:ascii="黑体" w:eastAsia="黑体"/>
                <w:sz w:val="28"/>
              </w:rPr>
            </w:pPr>
          </w:p>
          <w:p>
            <w:pPr>
              <w:spacing w:before="128"/>
              <w:jc w:val="both"/>
              <w:rPr>
                <w:rFonts w:ascii="黑体" w:eastAsia="黑体"/>
                <w:sz w:val="28"/>
              </w:rPr>
            </w:pPr>
          </w:p>
        </w:tc>
      </w:tr>
    </w:tbl>
    <w:p/>
    <w:p/>
    <w:sectPr>
      <w:pgSz w:w="11910" w:h="16840"/>
      <w:pgMar w:top="1120" w:right="1180" w:bottom="1100" w:left="1160" w:header="0" w:footer="9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2"/>
      </w:rPr>
    </w:pPr>
    <w:r>
      <w:rPr>
        <w:lang w:val="en-US" w:bidi="ar-SA"/>
      </w:rPr>
      <mc:AlternateContent>
        <mc:Choice Requires="wps">
          <w:drawing>
            <wp:anchor distT="0" distB="0" distL="114300" distR="114300" simplePos="0" relativeHeight="251657216"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3.4pt;margin-top:781.2pt;height:12pt;width:8.5pt;mso-position-horizontal-relative:page;mso-position-vertical-relative:page;z-index:-251659264;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1Uwt/aAAAADQEAAA8AAAAA&#10;AAAAAQAgAAAAIgAAAGRycy9kb3ducmV2LnhtbFBLAQIUABQAAAAIAIdO4kAYqjodoAEAACYDAAAO&#10;AAAAAAAAAAEAIAAAACkBAABkcnMvZTJvRG9jLnhtbFBLBQYAAAAABgAGAFkBAAA7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2"/>
      </w:rPr>
    </w:pPr>
    <w:r>
      <w:rPr>
        <w:lang w:val="en-US" w:bidi="ar-SA"/>
      </w:rPr>
      <mc:AlternateContent>
        <mc:Choice Requires="wps">
          <w:drawing>
            <wp:anchor distT="0" distB="0" distL="114300" distR="114300" simplePos="0" relativeHeight="251657216"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3.4pt;margin-top:781.2pt;height:12pt;width:8.5pt;mso-position-horizontal-relative:page;mso-position-vertical-relative:page;z-index:-251659264;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1Uwt/aAAAADQEAAA8AAAAA&#10;AAAAAQAgAAAAIgAAAGRycy9kb3ducmV2LnhtbFBLAQIUABQAAAAIAIdO4kBrdUP9oAEAACYDAAAO&#10;AAAAAAAAAAEAIAAAACkBAABkcnMvZTJvRG9jLnhtbFBLBQYAAAAABgAGAFkBAAA7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2"/>
      </w:rPr>
    </w:pPr>
    <w:r>
      <w:rPr>
        <w:lang w:val="en-US" w:bidi="ar-SA"/>
      </w:rPr>
      <mc:AlternateContent>
        <mc:Choice Requires="wps">
          <w:drawing>
            <wp:anchor distT="0" distB="0" distL="114300" distR="114300" simplePos="0" relativeHeight="251658240"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4pt;margin-top:781.2pt;height:12pt;width:8.5pt;mso-position-horizontal-relative:page;mso-position-vertical-relative:page;z-index:-251658240;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1Uwt/aAAAADQEAAA8AAAAA&#10;AAAAAQAgAAAAIgAAAGRycy9kb3ducmV2LnhtbFBLAQIUABQAAAAIAIdO4kCNSUbxoAEAACYDAAAO&#10;AAAAAAAAAAEAIAAAACkBAABkcnMvZTJvRG9jLnhtbFBLBQYAAAAABgAGAFkBAAA7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3FB83"/>
    <w:multiLevelType w:val="singleLevel"/>
    <w:tmpl w:val="8D43FB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3B"/>
    <w:rsid w:val="00081962"/>
    <w:rsid w:val="000E47B4"/>
    <w:rsid w:val="000F5DA8"/>
    <w:rsid w:val="003A743B"/>
    <w:rsid w:val="003B4554"/>
    <w:rsid w:val="003E65FC"/>
    <w:rsid w:val="00403F8B"/>
    <w:rsid w:val="00850A05"/>
    <w:rsid w:val="00990A05"/>
    <w:rsid w:val="00997653"/>
    <w:rsid w:val="009B1957"/>
    <w:rsid w:val="00BE418E"/>
    <w:rsid w:val="00C2202C"/>
    <w:rsid w:val="00C31219"/>
    <w:rsid w:val="00C47EB1"/>
    <w:rsid w:val="00CC6420"/>
    <w:rsid w:val="00D73079"/>
    <w:rsid w:val="00E50687"/>
    <w:rsid w:val="00F11B99"/>
    <w:rsid w:val="00F415DA"/>
    <w:rsid w:val="00F81EE0"/>
    <w:rsid w:val="18C96825"/>
    <w:rsid w:val="1C396699"/>
    <w:rsid w:val="211B1915"/>
    <w:rsid w:val="24DE0172"/>
    <w:rsid w:val="252A423F"/>
    <w:rsid w:val="484A0D9E"/>
    <w:rsid w:val="51BB7C24"/>
    <w:rsid w:val="5D9B4277"/>
    <w:rsid w:val="6CD472F7"/>
    <w:rsid w:val="74F9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58"/>
      <w:outlineLvl w:val="0"/>
    </w:pPr>
    <w:rPr>
      <w:rFonts w:ascii="黑体" w:hAnsi="黑体" w:eastAsia="黑体" w:cs="黑体"/>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spacing w:before="2"/>
    </w:pPr>
    <w:rPr>
      <w:sz w:val="24"/>
      <w:szCs w:val="24"/>
    </w:rPr>
  </w:style>
  <w:style w:type="paragraph" w:styleId="5">
    <w:name w:val="Balloon Text"/>
    <w:basedOn w:val="1"/>
    <w:link w:val="14"/>
    <w:qFormat/>
    <w:uiPriority w:val="0"/>
    <w:rPr>
      <w:sz w:val="18"/>
      <w:szCs w:val="18"/>
    </w:rPr>
  </w:style>
  <w:style w:type="paragraph" w:styleId="6">
    <w:name w:val="annotation subject"/>
    <w:basedOn w:val="3"/>
    <w:next w:val="3"/>
    <w:link w:val="16"/>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批注框文本 Char"/>
    <w:basedOn w:val="9"/>
    <w:link w:val="5"/>
    <w:qFormat/>
    <w:uiPriority w:val="0"/>
    <w:rPr>
      <w:rFonts w:ascii="宋体" w:hAnsi="宋体" w:eastAsia="宋体" w:cs="宋体"/>
      <w:sz w:val="18"/>
      <w:szCs w:val="18"/>
      <w:lang w:val="zh-CN" w:bidi="zh-CN"/>
    </w:rPr>
  </w:style>
  <w:style w:type="character" w:customStyle="1" w:styleId="15">
    <w:name w:val="批注文字 Char"/>
    <w:basedOn w:val="9"/>
    <w:link w:val="3"/>
    <w:qFormat/>
    <w:uiPriority w:val="0"/>
    <w:rPr>
      <w:rFonts w:ascii="宋体" w:hAnsi="宋体" w:eastAsia="宋体" w:cs="宋体"/>
      <w:sz w:val="22"/>
      <w:szCs w:val="22"/>
      <w:lang w:val="zh-CN" w:bidi="zh-CN"/>
    </w:rPr>
  </w:style>
  <w:style w:type="character" w:customStyle="1" w:styleId="16">
    <w:name w:val="批注主题 Char"/>
    <w:basedOn w:val="15"/>
    <w:link w:val="6"/>
    <w:qFormat/>
    <w:uiPriority w:val="0"/>
    <w:rPr>
      <w:rFonts w:ascii="宋体" w:hAnsi="宋体" w:eastAsia="宋体" w:cs="宋体"/>
      <w:b/>
      <w:bCs/>
      <w:sz w:val="22"/>
      <w:szCs w:val="22"/>
      <w:lang w:val="zh-CN" w:bidi="zh-CN"/>
    </w:rPr>
  </w:style>
  <w:style w:type="paragraph" w:customStyle="1" w:styleId="17">
    <w:name w:val="Revision"/>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kiz</Company>
  <Pages>1</Pages>
  <Words>391</Words>
  <Characters>2233</Characters>
  <Lines>18</Lines>
  <Paragraphs>5</Paragraphs>
  <TotalTime>3</TotalTime>
  <ScaleCrop>false</ScaleCrop>
  <LinksUpToDate>false</LinksUpToDate>
  <CharactersWithSpaces>2619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2019-04-01T12:44:00Z</dcterms:created>
  <dc:creator>xiaohuake</dc:creator>
  <cp:lastModifiedBy>VANILLAHWANG</cp:lastModifiedBy>
  <dcterms:modified xsi:type="dcterms:W3CDTF">2019-10-14T10:00:51Z</dcterms:modified>
  <dc:title>天津中医药大学研究生综合能力评价量表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WPS Office</vt:lpwstr>
  </property>
  <property fmtid="{D5CDD505-2E9C-101B-9397-08002B2CF9AE}" pid="4" name="LastSaved">
    <vt:filetime>2019-04-01T00:00:00Z</vt:filetime>
  </property>
  <property fmtid="{D5CDD505-2E9C-101B-9397-08002B2CF9AE}" pid="5" name="KSOProductBuildVer">
    <vt:lpwstr>2052-11.3.0.8632</vt:lpwstr>
  </property>
</Properties>
</file>